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136" w:rsidRPr="006B6937" w:rsidRDefault="00A12136" w:rsidP="00A12136">
      <w:pPr>
        <w:spacing w:line="360" w:lineRule="auto"/>
        <w:jc w:val="center"/>
        <w:rPr>
          <w:rFonts w:ascii="宋体" w:eastAsia="宋体" w:hAnsi="宋体"/>
          <w:b/>
          <w:sz w:val="36"/>
          <w:szCs w:val="36"/>
        </w:rPr>
      </w:pPr>
      <w:r w:rsidRPr="006B6937">
        <w:rPr>
          <w:rFonts w:ascii="宋体" w:eastAsia="宋体" w:hAnsi="宋体" w:hint="eastAsia"/>
          <w:b/>
          <w:sz w:val="36"/>
          <w:szCs w:val="36"/>
        </w:rPr>
        <w:t>上海保险交易所股份有限公司</w:t>
      </w:r>
    </w:p>
    <w:p w:rsidR="00A12136" w:rsidRPr="006B6937" w:rsidRDefault="00A12136" w:rsidP="00A12136">
      <w:pPr>
        <w:spacing w:line="360" w:lineRule="auto"/>
        <w:jc w:val="center"/>
        <w:rPr>
          <w:rFonts w:ascii="宋体" w:eastAsia="宋体" w:hAnsi="宋体"/>
          <w:b/>
          <w:sz w:val="36"/>
          <w:szCs w:val="36"/>
        </w:rPr>
      </w:pPr>
      <w:r w:rsidRPr="006B6937">
        <w:rPr>
          <w:rFonts w:ascii="宋体" w:eastAsia="宋体" w:hAnsi="宋体" w:hint="eastAsia"/>
          <w:b/>
          <w:sz w:val="36"/>
          <w:szCs w:val="36"/>
        </w:rPr>
        <w:t>结算银行管理办法（试行）</w:t>
      </w:r>
    </w:p>
    <w:p w:rsidR="00A12136" w:rsidRPr="00A12136" w:rsidRDefault="00A12136" w:rsidP="00A12136">
      <w:pPr>
        <w:spacing w:line="360" w:lineRule="auto"/>
        <w:ind w:firstLineChars="200" w:firstLine="640"/>
        <w:rPr>
          <w:sz w:val="32"/>
          <w:szCs w:val="32"/>
        </w:rPr>
      </w:pPr>
    </w:p>
    <w:p w:rsidR="00A12136" w:rsidRPr="00A12136" w:rsidRDefault="00A12136" w:rsidP="00A12136">
      <w:pPr>
        <w:spacing w:line="360" w:lineRule="auto"/>
        <w:jc w:val="center"/>
        <w:rPr>
          <w:rFonts w:ascii="仿宋" w:eastAsia="仿宋" w:hAnsi="仿宋"/>
          <w:b/>
          <w:sz w:val="32"/>
          <w:szCs w:val="32"/>
        </w:rPr>
      </w:pPr>
      <w:r w:rsidRPr="00A12136">
        <w:rPr>
          <w:rFonts w:ascii="仿宋" w:eastAsia="仿宋" w:hAnsi="仿宋" w:hint="eastAsia"/>
          <w:b/>
          <w:sz w:val="32"/>
          <w:szCs w:val="32"/>
        </w:rPr>
        <w:t>第一章 总则</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第一条</w:t>
      </w:r>
      <w:r w:rsidRPr="00A12136">
        <w:rPr>
          <w:rFonts w:ascii="仿宋" w:eastAsia="仿宋" w:hAnsi="仿宋" w:hint="eastAsia"/>
          <w:sz w:val="32"/>
          <w:szCs w:val="32"/>
        </w:rPr>
        <w:t xml:space="preserve"> 为规范银行业金融机构（以下简称“银行”）从事上海保险交易所股份有限公司（以下简称“本所”）资金结算业务，保障结算资金划拨效率与结算资金的安全，根据相关法律法规及本所规则，制定本办法。</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第二条</w:t>
      </w:r>
      <w:r w:rsidRPr="00A12136">
        <w:rPr>
          <w:rFonts w:ascii="仿宋" w:eastAsia="仿宋" w:hAnsi="仿宋" w:hint="eastAsia"/>
          <w:sz w:val="32"/>
          <w:szCs w:val="32"/>
        </w:rPr>
        <w:t xml:space="preserve"> 本所根据审慎原则和市场发展需要确定结算银行，并按照本办法规定和有关内部控制制度，切实履行对结算银行的审核、监督等工作要求。</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第三条</w:t>
      </w:r>
      <w:r w:rsidRPr="00A12136">
        <w:rPr>
          <w:rFonts w:ascii="仿宋" w:eastAsia="仿宋" w:hAnsi="仿宋" w:hint="eastAsia"/>
          <w:sz w:val="32"/>
          <w:szCs w:val="32"/>
        </w:rPr>
        <w:t xml:space="preserve"> 在本办法中下列概念的含义是：</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（一）结算银行是指取得本所授予的可办理保险、再保险、保险资产管理及相关金融服务的资金结算业务资格，为本所办理资金结算业务的银行。</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（二）资金结算业务是指结算银行为本所开立资金结算业务专用银行账户（以下称“资金结算账户”），并受本所委托办理保险、再保险、保险资产管理及相关金融服务业务资金的收款、划拨、保管等业务。</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（三）数据交换系统是指能够满足本所资金结算业务要求的电子数据交换网络系统。</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第四条</w:t>
      </w:r>
      <w:r w:rsidRPr="00A12136">
        <w:rPr>
          <w:rFonts w:ascii="仿宋" w:eastAsia="仿宋" w:hAnsi="仿宋" w:hint="eastAsia"/>
          <w:sz w:val="32"/>
          <w:szCs w:val="32"/>
        </w:rPr>
        <w:t xml:space="preserve"> 银行申请本所结算银行资格，以及结算银行办</w:t>
      </w:r>
      <w:r w:rsidRPr="00A12136">
        <w:rPr>
          <w:rFonts w:ascii="仿宋" w:eastAsia="仿宋" w:hAnsi="仿宋" w:hint="eastAsia"/>
          <w:sz w:val="32"/>
          <w:szCs w:val="32"/>
        </w:rPr>
        <w:lastRenderedPageBreak/>
        <w:t>理本所资金结算业务，应当遵守本办法。</w:t>
      </w:r>
    </w:p>
    <w:p w:rsidR="00A12136" w:rsidRPr="00A12136" w:rsidRDefault="00A12136" w:rsidP="00A12136">
      <w:pPr>
        <w:spacing w:line="360" w:lineRule="auto"/>
        <w:jc w:val="center"/>
        <w:rPr>
          <w:rFonts w:ascii="仿宋" w:eastAsia="仿宋" w:hAnsi="仿宋"/>
          <w:b/>
          <w:sz w:val="32"/>
          <w:szCs w:val="32"/>
        </w:rPr>
      </w:pPr>
      <w:r w:rsidRPr="00A12136">
        <w:rPr>
          <w:rFonts w:ascii="仿宋" w:eastAsia="仿宋" w:hAnsi="仿宋" w:hint="eastAsia"/>
          <w:b/>
          <w:sz w:val="32"/>
          <w:szCs w:val="32"/>
        </w:rPr>
        <w:t>第二章 结算银行资格</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第五条</w:t>
      </w:r>
      <w:r w:rsidRPr="00A12136">
        <w:rPr>
          <w:rFonts w:ascii="仿宋" w:eastAsia="仿宋" w:hAnsi="仿宋" w:hint="eastAsia"/>
          <w:sz w:val="32"/>
          <w:szCs w:val="32"/>
        </w:rPr>
        <w:t xml:space="preserve"> 银行申请本所结算银行资格，应当同时具备下列条件：</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（一）成为本所会员，具体要求参见《上海保险交易所股份有限公司会员办法》；</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（二）建立完善的内部控制制度，符合中国银行业监督管理委员会（以下简称“银监会”）对银行资本充足率、流动性、资产负债比例等规定；</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（三）在本所以及本所子公司或分公司所在地设有至少一家可以办理资金结算业务的分支机构；</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（四）拥有全国范围内的本行实时汇划系统，本行系统内结算资金的</w:t>
      </w:r>
      <w:proofErr w:type="gramStart"/>
      <w:r w:rsidRPr="00A12136">
        <w:rPr>
          <w:rFonts w:ascii="仿宋" w:eastAsia="仿宋" w:hAnsi="仿宋" w:hint="eastAsia"/>
          <w:sz w:val="32"/>
          <w:szCs w:val="32"/>
        </w:rPr>
        <w:t>汇划可实时</w:t>
      </w:r>
      <w:proofErr w:type="gramEnd"/>
      <w:r w:rsidRPr="00A12136">
        <w:rPr>
          <w:rFonts w:ascii="仿宋" w:eastAsia="仿宋" w:hAnsi="仿宋" w:hint="eastAsia"/>
          <w:sz w:val="32"/>
          <w:szCs w:val="32"/>
        </w:rPr>
        <w:t>到账；</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（五）制定关于本所资金结算业务的内部管理制度、操作流程以及技术和通讯故障等异常情况下的应急处理预案；</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（六）本所认定的其他条件。</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第六条</w:t>
      </w:r>
      <w:r w:rsidRPr="00A12136">
        <w:rPr>
          <w:rFonts w:ascii="仿宋" w:eastAsia="仿宋" w:hAnsi="仿宋" w:hint="eastAsia"/>
          <w:sz w:val="32"/>
          <w:szCs w:val="32"/>
        </w:rPr>
        <w:t xml:space="preserve"> 银行需向本所申请结算银行资格，本所审核后做出是否核准其结算银行资格的决定，并将审核结果通知申请人。</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第七条</w:t>
      </w:r>
      <w:r w:rsidRPr="00A12136">
        <w:rPr>
          <w:rFonts w:ascii="仿宋" w:eastAsia="仿宋" w:hAnsi="仿宋" w:hint="eastAsia"/>
          <w:sz w:val="32"/>
          <w:szCs w:val="32"/>
        </w:rPr>
        <w:t xml:space="preserve"> 结算银行在参与本所资金结算业务前，必须与本所签订资金结算业务协议。</w:t>
      </w:r>
    </w:p>
    <w:p w:rsidR="00A12136" w:rsidRPr="00A12136" w:rsidRDefault="00A12136" w:rsidP="00A12136">
      <w:pPr>
        <w:spacing w:line="360" w:lineRule="auto"/>
        <w:jc w:val="center"/>
        <w:rPr>
          <w:rFonts w:ascii="仿宋" w:eastAsia="仿宋" w:hAnsi="仿宋"/>
          <w:b/>
          <w:sz w:val="32"/>
          <w:szCs w:val="32"/>
        </w:rPr>
      </w:pPr>
      <w:r w:rsidRPr="00A12136">
        <w:rPr>
          <w:rFonts w:ascii="仿宋" w:eastAsia="仿宋" w:hAnsi="仿宋" w:hint="eastAsia"/>
          <w:b/>
          <w:sz w:val="32"/>
          <w:szCs w:val="32"/>
        </w:rPr>
        <w:t>第三章 资金结算业务管理</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lastRenderedPageBreak/>
        <w:t>第八条</w:t>
      </w:r>
      <w:r w:rsidRPr="00A12136">
        <w:rPr>
          <w:rFonts w:ascii="仿宋" w:eastAsia="仿宋" w:hAnsi="仿宋" w:hint="eastAsia"/>
          <w:sz w:val="32"/>
          <w:szCs w:val="32"/>
        </w:rPr>
        <w:t xml:space="preserve"> 本所发布或修订与资金结算业务有关的业务规则时将通知结算银行。结算银行须遵守本所发布或修订的与资金结算业务有关的各项业务规则；无法遵守的，可以在业务规则发布或修订后十五个工作日内向本所申请终止有关资金结算业务。</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第九条</w:t>
      </w:r>
      <w:r w:rsidRPr="00A12136">
        <w:rPr>
          <w:rFonts w:ascii="仿宋" w:eastAsia="仿宋" w:hAnsi="仿宋" w:hint="eastAsia"/>
          <w:sz w:val="32"/>
          <w:szCs w:val="32"/>
        </w:rPr>
        <w:t xml:space="preserve"> 根据本所的申请，结算银行应为本所开立资金结算账户。</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第十条</w:t>
      </w:r>
      <w:r w:rsidRPr="00A12136">
        <w:rPr>
          <w:rFonts w:ascii="仿宋" w:eastAsia="仿宋" w:hAnsi="仿宋" w:hint="eastAsia"/>
          <w:sz w:val="32"/>
          <w:szCs w:val="32"/>
        </w:rPr>
        <w:t xml:space="preserve"> 结算银行应当根据本所交易和结算时间的变化，相应调整业务办理时间，满足本所资金结算业务的需要。</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第十一条</w:t>
      </w:r>
      <w:r w:rsidRPr="00A12136">
        <w:rPr>
          <w:rFonts w:ascii="仿宋" w:eastAsia="仿宋" w:hAnsi="仿宋" w:hint="eastAsia"/>
          <w:sz w:val="32"/>
          <w:szCs w:val="32"/>
        </w:rPr>
        <w:t xml:space="preserve"> 经本所申请，当本所的资金结算系统出现流动性等需求时，结算银行应给予相应的资金支持。</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第十二条</w:t>
      </w:r>
      <w:r w:rsidRPr="00A12136">
        <w:rPr>
          <w:rFonts w:ascii="仿宋" w:eastAsia="仿宋" w:hAnsi="仿宋" w:hint="eastAsia"/>
          <w:sz w:val="32"/>
          <w:szCs w:val="32"/>
        </w:rPr>
        <w:t xml:space="preserve"> 结算银行应拒绝任何其他单位或个人对本所资金结算账户内资金的冻结、扣划并及时通知本所。</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第十三条</w:t>
      </w:r>
      <w:r w:rsidRPr="00A12136">
        <w:rPr>
          <w:rFonts w:ascii="仿宋" w:eastAsia="仿宋" w:hAnsi="仿宋" w:hint="eastAsia"/>
          <w:sz w:val="32"/>
          <w:szCs w:val="32"/>
        </w:rPr>
        <w:t xml:space="preserve"> 结算银行应保证本所客户资金安全，不得挪作他用。结算银行不得对客户入款金额做限制，法律法规另有规定的除外。</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第十四条</w:t>
      </w:r>
      <w:r w:rsidRPr="00A12136">
        <w:rPr>
          <w:rFonts w:ascii="仿宋" w:eastAsia="仿宋" w:hAnsi="仿宋" w:hint="eastAsia"/>
          <w:sz w:val="32"/>
          <w:szCs w:val="32"/>
        </w:rPr>
        <w:t xml:space="preserve"> 结算银行应按以下规定办理入款业务：</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（一）当有本所客户通过数据交换系统发送电子入款指令的，结算银行应在收到电子入款指令后立即将资金从客户银行账户划至本所账户，并及时通过数据交换系统将入款信息通知本所；</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（二）当有款项划入本所资金结算账户的，结算银行应</w:t>
      </w:r>
      <w:r w:rsidRPr="00A12136">
        <w:rPr>
          <w:rFonts w:ascii="仿宋" w:eastAsia="仿宋" w:hAnsi="仿宋" w:hint="eastAsia"/>
          <w:sz w:val="32"/>
          <w:szCs w:val="32"/>
        </w:rPr>
        <w:lastRenderedPageBreak/>
        <w:t>在资金到账后立即记入本所账户，并及时通过数据交换系统或双方约定的其他方式将入款信息通知本所。</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第十五条</w:t>
      </w:r>
      <w:r w:rsidRPr="00A12136">
        <w:rPr>
          <w:rFonts w:ascii="仿宋" w:eastAsia="仿宋" w:hAnsi="仿宋" w:hint="eastAsia"/>
          <w:sz w:val="32"/>
          <w:szCs w:val="32"/>
        </w:rPr>
        <w:t xml:space="preserve"> 结算银行应按以下规定办理划款业务：</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（一）对于本行系统内账户的资金划拨，结算银行在收到本所划款指令后，应实时将资金汇划至本所指定收款账户；</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（二）对于跨行的资金划拨，结算银行在收到本所划款指令后，应以</w:t>
      </w:r>
      <w:proofErr w:type="gramStart"/>
      <w:r w:rsidRPr="00A12136">
        <w:rPr>
          <w:rFonts w:ascii="仿宋" w:eastAsia="仿宋" w:hAnsi="仿宋" w:hint="eastAsia"/>
          <w:sz w:val="32"/>
          <w:szCs w:val="32"/>
        </w:rPr>
        <w:t>最</w:t>
      </w:r>
      <w:proofErr w:type="gramEnd"/>
      <w:r w:rsidRPr="00A12136">
        <w:rPr>
          <w:rFonts w:ascii="仿宋" w:eastAsia="仿宋" w:hAnsi="仿宋" w:hint="eastAsia"/>
          <w:sz w:val="32"/>
          <w:szCs w:val="32"/>
        </w:rPr>
        <w:t>快捷的方式划出款项，并保证该款项及时到达本所指定的收款账户开户银行，如遇特殊情况的，应在24小时内到达本所指定的收款账户开户银行。</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第十六条</w:t>
      </w:r>
      <w:r w:rsidRPr="00A12136">
        <w:rPr>
          <w:rFonts w:ascii="仿宋" w:eastAsia="仿宋" w:hAnsi="仿宋" w:hint="eastAsia"/>
          <w:sz w:val="32"/>
          <w:szCs w:val="32"/>
        </w:rPr>
        <w:t xml:space="preserve"> 结算银行应按以下规定与本所进行账务核对：</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（一）根据本所的需要及时对账；</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（二）在系统运行时间内，本所可随时查询在结算银行的资金结算账户的余额及变动情况，结算银行应当实时回送查询结果；</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（三）结算银行应按本所的要求提供资金结算账户的对账单。</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第十七条</w:t>
      </w:r>
      <w:r w:rsidRPr="00A12136">
        <w:rPr>
          <w:rFonts w:ascii="仿宋" w:eastAsia="仿宋" w:hAnsi="仿宋" w:hint="eastAsia"/>
          <w:sz w:val="32"/>
          <w:szCs w:val="32"/>
        </w:rPr>
        <w:t xml:space="preserve"> 结算银行应保证本所对资金结算账户资金的及时、准确、安全调度，做好相应资金头寸管理和调度工作。</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第十八条</w:t>
      </w:r>
      <w:r w:rsidRPr="00A12136">
        <w:rPr>
          <w:rFonts w:ascii="仿宋" w:eastAsia="仿宋" w:hAnsi="仿宋" w:hint="eastAsia"/>
          <w:sz w:val="32"/>
          <w:szCs w:val="32"/>
        </w:rPr>
        <w:t xml:space="preserve"> 对于因结算银行单方面原因造成的资金未及时入账或错付，由此给本所或客户带来损失的，结算银行需承担相关经济、法律责任并赔偿损失。</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第十九条</w:t>
      </w:r>
      <w:r w:rsidRPr="00A12136">
        <w:rPr>
          <w:rFonts w:ascii="仿宋" w:eastAsia="仿宋" w:hAnsi="仿宋" w:hint="eastAsia"/>
          <w:sz w:val="32"/>
          <w:szCs w:val="32"/>
        </w:rPr>
        <w:t xml:space="preserve"> 结算银行应按本所要求建立和维护满足资金</w:t>
      </w:r>
      <w:r w:rsidRPr="00A12136">
        <w:rPr>
          <w:rFonts w:ascii="仿宋" w:eastAsia="仿宋" w:hAnsi="仿宋" w:hint="eastAsia"/>
          <w:sz w:val="32"/>
          <w:szCs w:val="32"/>
        </w:rPr>
        <w:lastRenderedPageBreak/>
        <w:t>结算业务要求的数据交换系统、备份系统及其他辅助技术设备。数据交换系统的网络通讯应使用专用线路。</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第二十条</w:t>
      </w:r>
      <w:r w:rsidRPr="00A12136">
        <w:rPr>
          <w:rFonts w:ascii="仿宋" w:eastAsia="仿宋" w:hAnsi="仿宋" w:hint="eastAsia"/>
          <w:sz w:val="32"/>
          <w:szCs w:val="32"/>
        </w:rPr>
        <w:t xml:space="preserve"> 数据交换系统应采用基于国家密码管理委员会认证的网络安全系统。结算银行应对数据交换系统的密钥严格管理，不得泄露。</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第二十一条</w:t>
      </w:r>
      <w:r w:rsidRPr="00A12136">
        <w:rPr>
          <w:rFonts w:ascii="仿宋" w:eastAsia="仿宋" w:hAnsi="仿宋" w:hint="eastAsia"/>
          <w:sz w:val="32"/>
          <w:szCs w:val="32"/>
        </w:rPr>
        <w:t xml:space="preserve"> 结算银行应对本所资金结算业务产生的电子数据实行备份，定期将备份数据复制到可长期保存的存储介质上，并作为重要凭证保存二十年。</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第二十二条</w:t>
      </w:r>
      <w:r w:rsidRPr="00A12136">
        <w:rPr>
          <w:rFonts w:ascii="仿宋" w:eastAsia="仿宋" w:hAnsi="仿宋" w:hint="eastAsia"/>
          <w:sz w:val="32"/>
          <w:szCs w:val="32"/>
        </w:rPr>
        <w:t xml:space="preserve"> 结算银行应当设立7×24小时的技术应急联系人，技术应急联系人发生变更时应当及时向本所报备。</w:t>
      </w:r>
    </w:p>
    <w:p w:rsidR="00A12136" w:rsidRPr="00A12136" w:rsidRDefault="00A12136" w:rsidP="00A12136">
      <w:pPr>
        <w:spacing w:line="360" w:lineRule="auto"/>
        <w:jc w:val="center"/>
        <w:rPr>
          <w:rFonts w:ascii="仿宋" w:eastAsia="仿宋" w:hAnsi="仿宋"/>
          <w:b/>
          <w:sz w:val="32"/>
          <w:szCs w:val="32"/>
        </w:rPr>
      </w:pPr>
      <w:r w:rsidRPr="00A12136">
        <w:rPr>
          <w:rFonts w:ascii="仿宋" w:eastAsia="仿宋" w:hAnsi="仿宋" w:hint="eastAsia"/>
          <w:b/>
          <w:sz w:val="32"/>
          <w:szCs w:val="32"/>
        </w:rPr>
        <w:t>第四章 风险管理和应急措施</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第二十三条</w:t>
      </w:r>
      <w:r w:rsidRPr="00A12136">
        <w:rPr>
          <w:rFonts w:ascii="仿宋" w:eastAsia="仿宋" w:hAnsi="仿宋" w:hint="eastAsia"/>
          <w:sz w:val="32"/>
          <w:szCs w:val="32"/>
        </w:rPr>
        <w:t xml:space="preserve"> 本所有权对结算银行是否继续符合本办法规定的结算银行条件进行检查。</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第二十四条</w:t>
      </w:r>
      <w:r w:rsidRPr="00A12136">
        <w:rPr>
          <w:rFonts w:ascii="仿宋" w:eastAsia="仿宋" w:hAnsi="仿宋" w:hint="eastAsia"/>
          <w:sz w:val="32"/>
          <w:szCs w:val="32"/>
        </w:rPr>
        <w:t xml:space="preserve"> 结算银行出现以下情况之一的，本所可对其采取风险控制措施：</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（一）违反与本所签订的资金结算业务协议或本所关于资金结算业务的任何规定；</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（二）发生可能影响本所资金结算业务的业务操作失误或技术系统故障时，未立即通知本所；</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（三）未能确保结算资金的安全，致使其他单位或个人对本所资金结算账户内的资金进行冻结、扣划；</w:t>
      </w:r>
    </w:p>
    <w:p w:rsidR="00A12136" w:rsidRPr="00A12136" w:rsidRDefault="00A12136" w:rsidP="00A12136">
      <w:pPr>
        <w:spacing w:line="360" w:lineRule="auto"/>
        <w:ind w:firstLineChars="200" w:firstLine="640"/>
        <w:jc w:val="left"/>
        <w:rPr>
          <w:rFonts w:ascii="仿宋" w:eastAsia="仿宋" w:hAnsi="仿宋"/>
          <w:sz w:val="32"/>
          <w:szCs w:val="32"/>
        </w:rPr>
      </w:pPr>
      <w:r w:rsidRPr="00A12136">
        <w:rPr>
          <w:rFonts w:ascii="仿宋" w:eastAsia="仿宋" w:hAnsi="仿宋" w:hint="eastAsia"/>
          <w:sz w:val="32"/>
          <w:szCs w:val="32"/>
        </w:rPr>
        <w:t>（四）最近一个会计年度发生亏损；</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lastRenderedPageBreak/>
        <w:t>（五）不符合银监会关于资本充足率、流动性、资产负债比例等指标的要求；</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（六）不配合本所对结算银行资金结算业务进行检查；</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（七）本所认为该结算银行存在较大的风险隐患；</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（八）本所认定的其他情况。</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第二十五条</w:t>
      </w:r>
      <w:r w:rsidRPr="00A12136">
        <w:rPr>
          <w:rFonts w:ascii="仿宋" w:eastAsia="仿宋" w:hAnsi="仿宋" w:hint="eastAsia"/>
          <w:sz w:val="32"/>
          <w:szCs w:val="32"/>
        </w:rPr>
        <w:t xml:space="preserve"> 结算银行出现上条规定情况的，本所将采取下列自律管理措施，包括但不限于：</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（一）要求限期</w:t>
      </w:r>
      <w:proofErr w:type="gramStart"/>
      <w:r w:rsidRPr="00A12136">
        <w:rPr>
          <w:rFonts w:ascii="仿宋" w:eastAsia="仿宋" w:hAnsi="仿宋" w:hint="eastAsia"/>
          <w:sz w:val="32"/>
          <w:szCs w:val="32"/>
        </w:rPr>
        <w:t>作出</w:t>
      </w:r>
      <w:proofErr w:type="gramEnd"/>
      <w:r w:rsidRPr="00A12136">
        <w:rPr>
          <w:rFonts w:ascii="仿宋" w:eastAsia="仿宋" w:hAnsi="仿宋" w:hint="eastAsia"/>
          <w:sz w:val="32"/>
          <w:szCs w:val="32"/>
        </w:rPr>
        <w:t>解释和说明；</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（二）书面警示；</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（三）要求整改；</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（四）暂停使用本所在该行的资金结算账户开展资金结算业务；</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（五）变更或注销业务权限；</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（六）取消会员资格；</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（七）本所规定的其他自律管理措施。</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第二十六条</w:t>
      </w:r>
      <w:r w:rsidRPr="00A12136">
        <w:rPr>
          <w:rFonts w:ascii="仿宋" w:eastAsia="仿宋" w:hAnsi="仿宋" w:hint="eastAsia"/>
          <w:sz w:val="32"/>
          <w:szCs w:val="32"/>
        </w:rPr>
        <w:t xml:space="preserve"> 本所认为结算银行整改有效、重新具备正常开展结算业务能力的，将停止采取上条规定的自律管理措施，对其恢复正常管理。</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第二十七条</w:t>
      </w:r>
      <w:r w:rsidRPr="00A12136">
        <w:rPr>
          <w:rFonts w:ascii="仿宋" w:eastAsia="仿宋" w:hAnsi="仿宋" w:hint="eastAsia"/>
          <w:sz w:val="32"/>
          <w:szCs w:val="32"/>
        </w:rPr>
        <w:t xml:space="preserve"> 结算银行出现以下情况之一的，本所可终止其结算银行资格：</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（一）申请终止其结算银行资格；</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（二）被依法撤销、解散或宣告破产；</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lastRenderedPageBreak/>
        <w:t>（三）被收购或兼并且丧失法人地位；</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（四）最近两个会计年度连续发生亏损；</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（五）本所认为该结算银行存在重大风险隐患；</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（六）本所认定的其他情况。</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第二十八条</w:t>
      </w:r>
      <w:r w:rsidRPr="00A12136">
        <w:rPr>
          <w:rFonts w:ascii="仿宋" w:eastAsia="仿宋" w:hAnsi="仿宋" w:hint="eastAsia"/>
          <w:sz w:val="32"/>
          <w:szCs w:val="32"/>
        </w:rPr>
        <w:t xml:space="preserve"> 本所终止结算银行资金结算业务资格的，将提前向该结算银行发出终止通知。结算银行应配合本所完成账户中资金转移、账户撤销等工作，不得以任何理由拖延、拒绝本所销户和转移资金的要求。</w:t>
      </w:r>
    </w:p>
    <w:p w:rsidR="00A12136" w:rsidRPr="00A12136" w:rsidRDefault="00A12136" w:rsidP="00A12136">
      <w:pPr>
        <w:spacing w:line="360" w:lineRule="auto"/>
        <w:ind w:firstLineChars="200" w:firstLine="640"/>
        <w:rPr>
          <w:rFonts w:ascii="仿宋" w:eastAsia="仿宋" w:hAnsi="仿宋"/>
          <w:sz w:val="32"/>
          <w:szCs w:val="32"/>
        </w:rPr>
      </w:pPr>
      <w:r w:rsidRPr="00A12136">
        <w:rPr>
          <w:rFonts w:ascii="仿宋" w:eastAsia="仿宋" w:hAnsi="仿宋" w:hint="eastAsia"/>
          <w:sz w:val="32"/>
          <w:szCs w:val="32"/>
        </w:rPr>
        <w:t>终止结算银行资格不影响该银行与本所已经存在的法律关系。</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第二十九条</w:t>
      </w:r>
      <w:r w:rsidRPr="00A12136">
        <w:rPr>
          <w:rFonts w:ascii="仿宋" w:eastAsia="仿宋" w:hAnsi="仿宋" w:hint="eastAsia"/>
          <w:sz w:val="32"/>
          <w:szCs w:val="32"/>
        </w:rPr>
        <w:t xml:space="preserve"> 结算银行一旦出现系统故障，应及时启动有效的应急补救措施，保证本所资金结算业务顺利进行。</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第三十条</w:t>
      </w:r>
      <w:r w:rsidRPr="00A12136">
        <w:rPr>
          <w:rFonts w:ascii="仿宋" w:eastAsia="仿宋" w:hAnsi="仿宋" w:hint="eastAsia"/>
          <w:sz w:val="32"/>
          <w:szCs w:val="32"/>
        </w:rPr>
        <w:t xml:space="preserve"> 在处理本所资金结算业务过程中，如有不可抗力事件导致本所资金结算业务不能进行或迟延进行，结算银行应在不可抗力事件发生时及时通知本所，发生地震、恐怖袭击等大面积灾害导致无法通知的情况除外。</w:t>
      </w:r>
    </w:p>
    <w:p w:rsidR="00A12136" w:rsidRPr="00A12136" w:rsidRDefault="00A12136" w:rsidP="00A12136">
      <w:pPr>
        <w:spacing w:line="360" w:lineRule="auto"/>
        <w:jc w:val="center"/>
        <w:rPr>
          <w:rFonts w:ascii="仿宋" w:eastAsia="仿宋" w:hAnsi="仿宋"/>
          <w:b/>
          <w:sz w:val="32"/>
          <w:szCs w:val="32"/>
        </w:rPr>
      </w:pPr>
      <w:r w:rsidRPr="00A12136">
        <w:rPr>
          <w:rFonts w:ascii="仿宋" w:eastAsia="仿宋" w:hAnsi="仿宋" w:hint="eastAsia"/>
          <w:b/>
          <w:sz w:val="32"/>
          <w:szCs w:val="32"/>
        </w:rPr>
        <w:t>第五章 附则</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第三十一条</w:t>
      </w:r>
      <w:r w:rsidRPr="00A12136">
        <w:rPr>
          <w:rFonts w:ascii="仿宋" w:eastAsia="仿宋" w:hAnsi="仿宋" w:hint="eastAsia"/>
          <w:sz w:val="32"/>
          <w:szCs w:val="32"/>
        </w:rPr>
        <w:t xml:space="preserve"> 结算银行对与本所有关的任何非公开信息，包括但不限于资金结算账户、结算资金等方面的信息，除依法向有权机关披露外，均应严守秘密，保证</w:t>
      </w:r>
      <w:proofErr w:type="gramStart"/>
      <w:r w:rsidRPr="00A12136">
        <w:rPr>
          <w:rFonts w:ascii="仿宋" w:eastAsia="仿宋" w:hAnsi="仿宋" w:hint="eastAsia"/>
          <w:sz w:val="32"/>
          <w:szCs w:val="32"/>
        </w:rPr>
        <w:t>其及其</w:t>
      </w:r>
      <w:proofErr w:type="gramEnd"/>
      <w:r w:rsidRPr="00A12136">
        <w:rPr>
          <w:rFonts w:ascii="仿宋" w:eastAsia="仿宋" w:hAnsi="仿宋" w:hint="eastAsia"/>
          <w:sz w:val="32"/>
          <w:szCs w:val="32"/>
        </w:rPr>
        <w:t>相关业务人员不以任何方式向任何无关的第三人披露。</w:t>
      </w:r>
    </w:p>
    <w:p w:rsidR="00A12136" w:rsidRPr="00A12136" w:rsidRDefault="00A12136" w:rsidP="00A12136">
      <w:pPr>
        <w:spacing w:line="360" w:lineRule="auto"/>
        <w:ind w:firstLineChars="200" w:firstLine="643"/>
        <w:rPr>
          <w:rFonts w:ascii="仿宋" w:eastAsia="仿宋" w:hAnsi="仿宋"/>
          <w:sz w:val="32"/>
          <w:szCs w:val="32"/>
        </w:rPr>
      </w:pPr>
      <w:r w:rsidRPr="00A12136">
        <w:rPr>
          <w:rFonts w:ascii="仿宋" w:eastAsia="仿宋" w:hAnsi="仿宋" w:hint="eastAsia"/>
          <w:b/>
          <w:sz w:val="32"/>
          <w:szCs w:val="32"/>
        </w:rPr>
        <w:t>第三十二条</w:t>
      </w:r>
      <w:r w:rsidRPr="00A12136">
        <w:rPr>
          <w:rFonts w:ascii="仿宋" w:eastAsia="仿宋" w:hAnsi="仿宋" w:hint="eastAsia"/>
          <w:sz w:val="32"/>
          <w:szCs w:val="32"/>
        </w:rPr>
        <w:t xml:space="preserve"> 本办法由本所负责解释和修订。监管部门</w:t>
      </w:r>
      <w:r w:rsidRPr="00A12136">
        <w:rPr>
          <w:rFonts w:ascii="仿宋" w:eastAsia="仿宋" w:hAnsi="仿宋" w:hint="eastAsia"/>
          <w:sz w:val="32"/>
          <w:szCs w:val="32"/>
        </w:rPr>
        <w:lastRenderedPageBreak/>
        <w:t>对特定业务另有规定的，从其规定。</w:t>
      </w:r>
    </w:p>
    <w:p w:rsidR="004A67EC" w:rsidRPr="00A12136" w:rsidRDefault="00A12136" w:rsidP="00A12136">
      <w:pPr>
        <w:spacing w:line="360" w:lineRule="auto"/>
        <w:ind w:right="-52" w:firstLineChars="200" w:firstLine="643"/>
        <w:jc w:val="left"/>
        <w:rPr>
          <w:rFonts w:ascii="仿宋" w:eastAsia="仿宋" w:hAnsi="仿宋"/>
          <w:sz w:val="32"/>
          <w:szCs w:val="32"/>
        </w:rPr>
      </w:pPr>
      <w:r w:rsidRPr="00A12136">
        <w:rPr>
          <w:rFonts w:ascii="仿宋" w:eastAsia="仿宋" w:hAnsi="仿宋" w:hint="eastAsia"/>
          <w:b/>
          <w:sz w:val="32"/>
          <w:szCs w:val="32"/>
        </w:rPr>
        <w:t>第三十三条</w:t>
      </w:r>
      <w:r w:rsidRPr="00A12136">
        <w:rPr>
          <w:rFonts w:ascii="仿宋" w:eastAsia="仿宋" w:hAnsi="仿宋" w:hint="eastAsia"/>
          <w:sz w:val="32"/>
          <w:szCs w:val="32"/>
        </w:rPr>
        <w:t xml:space="preserve"> 本办法自发布之日起实施。</w:t>
      </w:r>
    </w:p>
    <w:p w:rsidR="009B6C56" w:rsidRDefault="009B6C5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A12136" w:rsidRDefault="00A12136" w:rsidP="009B6C56">
      <w:pPr>
        <w:widowControl/>
        <w:spacing w:line="240" w:lineRule="exact"/>
        <w:jc w:val="left"/>
        <w:rPr>
          <w:rFonts w:ascii="华文仿宋" w:eastAsia="华文仿宋" w:hAnsi="华文仿宋"/>
          <w:sz w:val="28"/>
          <w:szCs w:val="28"/>
        </w:rPr>
      </w:pPr>
    </w:p>
    <w:p w:rsidR="00EF7C51" w:rsidRPr="009B6C56" w:rsidRDefault="00EF7C51" w:rsidP="00FB154C">
      <w:pPr>
        <w:widowControl/>
        <w:spacing w:line="360" w:lineRule="auto"/>
        <w:ind w:rightChars="245" w:right="514" w:firstLineChars="200" w:firstLine="560"/>
        <w:jc w:val="left"/>
        <w:rPr>
          <w:rFonts w:ascii="华文仿宋" w:eastAsia="华文仿宋" w:hAnsi="华文仿宋"/>
          <w:sz w:val="28"/>
          <w:szCs w:val="28"/>
        </w:rPr>
      </w:pPr>
      <w:bookmarkStart w:id="0" w:name="_GoBack"/>
      <w:bookmarkEnd w:id="0"/>
    </w:p>
    <w:sectPr w:rsidR="00EF7C51" w:rsidRPr="009B6C56" w:rsidSect="00AA10B2">
      <w:footerReference w:type="default" r:id="rId8"/>
      <w:pgSz w:w="11906" w:h="16838" w:code="9"/>
      <w:pgMar w:top="1440" w:right="1797" w:bottom="1440" w:left="1797"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EE7" w:rsidRDefault="002A5EE7" w:rsidP="00752B20">
      <w:r>
        <w:separator/>
      </w:r>
    </w:p>
  </w:endnote>
  <w:endnote w:type="continuationSeparator" w:id="0">
    <w:p w:rsidR="002A5EE7" w:rsidRDefault="002A5EE7" w:rsidP="0075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98246"/>
      <w:docPartObj>
        <w:docPartGallery w:val="Page Numbers (Bottom of Page)"/>
        <w:docPartUnique/>
      </w:docPartObj>
    </w:sdtPr>
    <w:sdtEndPr>
      <w:rPr>
        <w:noProof/>
      </w:rPr>
    </w:sdtEndPr>
    <w:sdtContent>
      <w:p w:rsidR="002F4FE8" w:rsidRDefault="002F4FE8">
        <w:pPr>
          <w:pStyle w:val="a7"/>
          <w:jc w:val="center"/>
        </w:pPr>
        <w:r>
          <w:fldChar w:fldCharType="begin"/>
        </w:r>
        <w:r>
          <w:instrText xml:space="preserve"> PAGE   \* MERGEFORMAT </w:instrText>
        </w:r>
        <w:r>
          <w:fldChar w:fldCharType="separate"/>
        </w:r>
        <w:r w:rsidR="00B6358B">
          <w:rPr>
            <w:noProof/>
          </w:rPr>
          <w:t>8</w:t>
        </w:r>
        <w:r>
          <w:rPr>
            <w:noProof/>
          </w:rPr>
          <w:fldChar w:fldCharType="end"/>
        </w:r>
      </w:p>
    </w:sdtContent>
  </w:sdt>
  <w:p w:rsidR="002F4FE8" w:rsidRDefault="002F4F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EE7" w:rsidRDefault="002A5EE7" w:rsidP="00752B20">
      <w:r>
        <w:separator/>
      </w:r>
    </w:p>
  </w:footnote>
  <w:footnote w:type="continuationSeparator" w:id="0">
    <w:p w:rsidR="002A5EE7" w:rsidRDefault="002A5EE7" w:rsidP="00752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6E13"/>
    <w:multiLevelType w:val="hybridMultilevel"/>
    <w:tmpl w:val="FA2873BC"/>
    <w:lvl w:ilvl="0" w:tplc="48B0DD2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C6915AB"/>
    <w:multiLevelType w:val="hybridMultilevel"/>
    <w:tmpl w:val="00D8C484"/>
    <w:lvl w:ilvl="0" w:tplc="04090013">
      <w:start w:val="1"/>
      <w:numFmt w:val="chineseCountingThousand"/>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76450B5"/>
    <w:multiLevelType w:val="hybridMultilevel"/>
    <w:tmpl w:val="BC40980E"/>
    <w:lvl w:ilvl="0" w:tplc="2424D01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2A6E73DF"/>
    <w:multiLevelType w:val="hybridMultilevel"/>
    <w:tmpl w:val="21088300"/>
    <w:lvl w:ilvl="0" w:tplc="1070F622">
      <w:start w:val="1"/>
      <w:numFmt w:val="japaneseCounting"/>
      <w:lvlText w:val="第%1条"/>
      <w:lvlJc w:val="left"/>
      <w:pPr>
        <w:ind w:left="1915" w:hanging="12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60375629"/>
    <w:multiLevelType w:val="hybridMultilevel"/>
    <w:tmpl w:val="36B64AD6"/>
    <w:lvl w:ilvl="0" w:tplc="406CE762">
      <w:start w:val="1"/>
      <w:numFmt w:val="japaneseCounting"/>
      <w:lvlText w:val="（%1）"/>
      <w:lvlJc w:val="left"/>
      <w:pPr>
        <w:ind w:left="2781" w:hanging="1080"/>
      </w:pPr>
      <w:rPr>
        <w:rFonts w:hint="default"/>
        <w:b/>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5" w15:restartNumberingAfterBreak="0">
    <w:nsid w:val="7BBF1440"/>
    <w:multiLevelType w:val="hybridMultilevel"/>
    <w:tmpl w:val="21426C02"/>
    <w:lvl w:ilvl="0" w:tplc="E79E3D1E">
      <w:start w:val="2"/>
      <w:numFmt w:val="decimal"/>
      <w:lvlText w:val="%1、"/>
      <w:lvlJc w:val="left"/>
      <w:pPr>
        <w:ind w:left="1427" w:hanging="72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0" w:nlCheck="1" w:checkStyle="0"/>
  <w:activeWritingStyle w:appName="MSWord" w:lang="zh-CN" w:vendorID="64" w:dllVersion="0"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D0"/>
    <w:rsid w:val="00030E83"/>
    <w:rsid w:val="000451F2"/>
    <w:rsid w:val="00091862"/>
    <w:rsid w:val="00096923"/>
    <w:rsid w:val="000B6F57"/>
    <w:rsid w:val="000C29A6"/>
    <w:rsid w:val="000C29FC"/>
    <w:rsid w:val="000F4F0F"/>
    <w:rsid w:val="00140DA3"/>
    <w:rsid w:val="00143A77"/>
    <w:rsid w:val="00144962"/>
    <w:rsid w:val="001A7AEB"/>
    <w:rsid w:val="001A7F76"/>
    <w:rsid w:val="001B312C"/>
    <w:rsid w:val="001C5893"/>
    <w:rsid w:val="001D0961"/>
    <w:rsid w:val="001D311C"/>
    <w:rsid w:val="00216BA6"/>
    <w:rsid w:val="00237B38"/>
    <w:rsid w:val="00241E73"/>
    <w:rsid w:val="00273CC6"/>
    <w:rsid w:val="00297D70"/>
    <w:rsid w:val="002A2F76"/>
    <w:rsid w:val="002A5EE7"/>
    <w:rsid w:val="002D5C56"/>
    <w:rsid w:val="002E65D9"/>
    <w:rsid w:val="002F0FA0"/>
    <w:rsid w:val="002F1D00"/>
    <w:rsid w:val="002F4FE8"/>
    <w:rsid w:val="002F7574"/>
    <w:rsid w:val="00302F24"/>
    <w:rsid w:val="0030797B"/>
    <w:rsid w:val="00312A5F"/>
    <w:rsid w:val="00355936"/>
    <w:rsid w:val="003878D4"/>
    <w:rsid w:val="00396D6C"/>
    <w:rsid w:val="003A15A2"/>
    <w:rsid w:val="003A7987"/>
    <w:rsid w:val="003B4FD4"/>
    <w:rsid w:val="003D0CD8"/>
    <w:rsid w:val="003D6EE1"/>
    <w:rsid w:val="003F797A"/>
    <w:rsid w:val="00401A07"/>
    <w:rsid w:val="00415EFC"/>
    <w:rsid w:val="004247E2"/>
    <w:rsid w:val="00454AB3"/>
    <w:rsid w:val="0046109D"/>
    <w:rsid w:val="00466EAE"/>
    <w:rsid w:val="00477843"/>
    <w:rsid w:val="00484777"/>
    <w:rsid w:val="00493112"/>
    <w:rsid w:val="00493C51"/>
    <w:rsid w:val="00497303"/>
    <w:rsid w:val="004A67EC"/>
    <w:rsid w:val="004A7596"/>
    <w:rsid w:val="004B127D"/>
    <w:rsid w:val="004D41B4"/>
    <w:rsid w:val="00503404"/>
    <w:rsid w:val="00520DF2"/>
    <w:rsid w:val="005803BB"/>
    <w:rsid w:val="00596140"/>
    <w:rsid w:val="005D56C5"/>
    <w:rsid w:val="005D6A0D"/>
    <w:rsid w:val="005E1489"/>
    <w:rsid w:val="0060388D"/>
    <w:rsid w:val="00604B95"/>
    <w:rsid w:val="00656CCA"/>
    <w:rsid w:val="00656D2C"/>
    <w:rsid w:val="00677415"/>
    <w:rsid w:val="006E0999"/>
    <w:rsid w:val="0071383A"/>
    <w:rsid w:val="007253F4"/>
    <w:rsid w:val="00731BD5"/>
    <w:rsid w:val="0073601C"/>
    <w:rsid w:val="00741B46"/>
    <w:rsid w:val="00752B20"/>
    <w:rsid w:val="00777586"/>
    <w:rsid w:val="00791ED3"/>
    <w:rsid w:val="007926A1"/>
    <w:rsid w:val="007C5ACD"/>
    <w:rsid w:val="007D4F8E"/>
    <w:rsid w:val="007F0F44"/>
    <w:rsid w:val="007F5DC9"/>
    <w:rsid w:val="008053DD"/>
    <w:rsid w:val="00812FD9"/>
    <w:rsid w:val="008374AE"/>
    <w:rsid w:val="008511AE"/>
    <w:rsid w:val="0086544C"/>
    <w:rsid w:val="008B28A7"/>
    <w:rsid w:val="008C7E61"/>
    <w:rsid w:val="008D4DF2"/>
    <w:rsid w:val="008F5AB8"/>
    <w:rsid w:val="009138CD"/>
    <w:rsid w:val="00920D8B"/>
    <w:rsid w:val="0094745F"/>
    <w:rsid w:val="009643B2"/>
    <w:rsid w:val="00974480"/>
    <w:rsid w:val="00977133"/>
    <w:rsid w:val="00997C92"/>
    <w:rsid w:val="00997DDA"/>
    <w:rsid w:val="009B212D"/>
    <w:rsid w:val="009B6C56"/>
    <w:rsid w:val="009C57BA"/>
    <w:rsid w:val="009F48D2"/>
    <w:rsid w:val="009F5B6C"/>
    <w:rsid w:val="00A12136"/>
    <w:rsid w:val="00A22860"/>
    <w:rsid w:val="00A3410E"/>
    <w:rsid w:val="00A605C8"/>
    <w:rsid w:val="00A947AC"/>
    <w:rsid w:val="00AA10B2"/>
    <w:rsid w:val="00AA4E9C"/>
    <w:rsid w:val="00AB0FC3"/>
    <w:rsid w:val="00AD59F8"/>
    <w:rsid w:val="00AF1BBE"/>
    <w:rsid w:val="00AF7405"/>
    <w:rsid w:val="00B2747F"/>
    <w:rsid w:val="00B40898"/>
    <w:rsid w:val="00B4734D"/>
    <w:rsid w:val="00B60141"/>
    <w:rsid w:val="00B6358B"/>
    <w:rsid w:val="00B665D6"/>
    <w:rsid w:val="00B72C0E"/>
    <w:rsid w:val="00B74A78"/>
    <w:rsid w:val="00B83468"/>
    <w:rsid w:val="00B9237A"/>
    <w:rsid w:val="00BB1B81"/>
    <w:rsid w:val="00BB3865"/>
    <w:rsid w:val="00BD7914"/>
    <w:rsid w:val="00BE5760"/>
    <w:rsid w:val="00BF127A"/>
    <w:rsid w:val="00BF3FDC"/>
    <w:rsid w:val="00C34E89"/>
    <w:rsid w:val="00C60BBE"/>
    <w:rsid w:val="00C63E90"/>
    <w:rsid w:val="00C64F04"/>
    <w:rsid w:val="00C65B9C"/>
    <w:rsid w:val="00CB4955"/>
    <w:rsid w:val="00D13E29"/>
    <w:rsid w:val="00D3098B"/>
    <w:rsid w:val="00D40DE4"/>
    <w:rsid w:val="00D47C6B"/>
    <w:rsid w:val="00D52B41"/>
    <w:rsid w:val="00D66724"/>
    <w:rsid w:val="00D7542D"/>
    <w:rsid w:val="00D800ED"/>
    <w:rsid w:val="00DB3F22"/>
    <w:rsid w:val="00E11D5D"/>
    <w:rsid w:val="00E37557"/>
    <w:rsid w:val="00E4410C"/>
    <w:rsid w:val="00E46ED5"/>
    <w:rsid w:val="00E64918"/>
    <w:rsid w:val="00E835D0"/>
    <w:rsid w:val="00EF09A5"/>
    <w:rsid w:val="00EF7C51"/>
    <w:rsid w:val="00F01401"/>
    <w:rsid w:val="00F8262F"/>
    <w:rsid w:val="00F93F20"/>
    <w:rsid w:val="00FA0103"/>
    <w:rsid w:val="00FB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361FE"/>
  <w15:docId w15:val="{B72E0A2C-2A73-48F4-864F-DEAAF50F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2136"/>
    <w:pPr>
      <w:keepNext/>
      <w:keepLines/>
      <w:spacing w:before="340" w:after="330" w:line="578" w:lineRule="auto"/>
      <w:outlineLvl w:val="0"/>
    </w:pPr>
    <w:rPr>
      <w:b/>
      <w:bCs/>
      <w:kern w:val="44"/>
      <w:sz w:val="44"/>
      <w:szCs w:val="44"/>
    </w:rPr>
  </w:style>
  <w:style w:type="paragraph" w:styleId="2">
    <w:name w:val="heading 2"/>
    <w:basedOn w:val="a0"/>
    <w:next w:val="a"/>
    <w:link w:val="20"/>
    <w:uiPriority w:val="9"/>
    <w:unhideWhenUsed/>
    <w:qFormat/>
    <w:rsid w:val="005D56C5"/>
    <w:pPr>
      <w:spacing w:beforeLines="50" w:before="156" w:afterLines="50" w:after="156" w:line="300" w:lineRule="auto"/>
      <w:ind w:firstLineChars="0" w:firstLine="0"/>
      <w:jc w:val="center"/>
      <w:outlineLvl w:val="1"/>
    </w:pPr>
    <w:rPr>
      <w:rFonts w:ascii="黑体" w:eastAsia="黑体" w:hAnsi="黑体" w:cstheme="minorBidi"/>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FA0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52B2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752B20"/>
    <w:rPr>
      <w:sz w:val="18"/>
      <w:szCs w:val="18"/>
    </w:rPr>
  </w:style>
  <w:style w:type="paragraph" w:styleId="a7">
    <w:name w:val="footer"/>
    <w:basedOn w:val="a"/>
    <w:link w:val="a8"/>
    <w:uiPriority w:val="99"/>
    <w:unhideWhenUsed/>
    <w:rsid w:val="00752B20"/>
    <w:pPr>
      <w:tabs>
        <w:tab w:val="center" w:pos="4153"/>
        <w:tab w:val="right" w:pos="8306"/>
      </w:tabs>
      <w:snapToGrid w:val="0"/>
      <w:jc w:val="left"/>
    </w:pPr>
    <w:rPr>
      <w:sz w:val="18"/>
      <w:szCs w:val="18"/>
    </w:rPr>
  </w:style>
  <w:style w:type="character" w:customStyle="1" w:styleId="a8">
    <w:name w:val="页脚 字符"/>
    <w:basedOn w:val="a1"/>
    <w:link w:val="a7"/>
    <w:uiPriority w:val="99"/>
    <w:rsid w:val="00752B20"/>
    <w:rPr>
      <w:sz w:val="18"/>
      <w:szCs w:val="18"/>
    </w:rPr>
  </w:style>
  <w:style w:type="paragraph" w:styleId="a9">
    <w:name w:val="Balloon Text"/>
    <w:basedOn w:val="a"/>
    <w:link w:val="aa"/>
    <w:uiPriority w:val="99"/>
    <w:semiHidden/>
    <w:unhideWhenUsed/>
    <w:rsid w:val="00C34E89"/>
    <w:rPr>
      <w:sz w:val="18"/>
      <w:szCs w:val="18"/>
    </w:rPr>
  </w:style>
  <w:style w:type="character" w:customStyle="1" w:styleId="aa">
    <w:name w:val="批注框文本 字符"/>
    <w:basedOn w:val="a1"/>
    <w:link w:val="a9"/>
    <w:uiPriority w:val="99"/>
    <w:semiHidden/>
    <w:rsid w:val="00C34E89"/>
    <w:rPr>
      <w:sz w:val="18"/>
      <w:szCs w:val="18"/>
    </w:rPr>
  </w:style>
  <w:style w:type="paragraph" w:styleId="a0">
    <w:name w:val="List Paragraph"/>
    <w:basedOn w:val="a"/>
    <w:uiPriority w:val="34"/>
    <w:qFormat/>
    <w:rsid w:val="000B6F57"/>
    <w:pPr>
      <w:ind w:firstLineChars="200" w:firstLine="420"/>
    </w:pPr>
    <w:rPr>
      <w:rFonts w:ascii="Calibri" w:eastAsia="宋体" w:hAnsi="Calibri" w:cs="Times New Roman"/>
    </w:rPr>
  </w:style>
  <w:style w:type="character" w:customStyle="1" w:styleId="20">
    <w:name w:val="标题 2 字符"/>
    <w:basedOn w:val="a1"/>
    <w:link w:val="2"/>
    <w:uiPriority w:val="9"/>
    <w:rsid w:val="005D56C5"/>
    <w:rPr>
      <w:rFonts w:ascii="黑体" w:eastAsia="黑体" w:hAnsi="黑体"/>
      <w:sz w:val="32"/>
      <w:szCs w:val="32"/>
    </w:rPr>
  </w:style>
  <w:style w:type="character" w:customStyle="1" w:styleId="10">
    <w:name w:val="标题 1 字符"/>
    <w:basedOn w:val="a1"/>
    <w:link w:val="1"/>
    <w:uiPriority w:val="9"/>
    <w:rsid w:val="00A12136"/>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C8A0A-014A-452E-84D8-E53009F4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475</Words>
  <Characters>2712</Characters>
  <Application>Microsoft Office Word</Application>
  <DocSecurity>0</DocSecurity>
  <Lines>22</Lines>
  <Paragraphs>6</Paragraphs>
  <ScaleCrop>false</ScaleCrop>
  <Company>HUTAI</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dc:creator>
  <cp:lastModifiedBy>褚欣培</cp:lastModifiedBy>
  <cp:revision>2</cp:revision>
  <cp:lastPrinted>2016-08-26T01:25:00Z</cp:lastPrinted>
  <dcterms:created xsi:type="dcterms:W3CDTF">2017-11-02T08:07:00Z</dcterms:created>
  <dcterms:modified xsi:type="dcterms:W3CDTF">2017-11-02T08:07:00Z</dcterms:modified>
</cp:coreProperties>
</file>