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874" w:rsidRPr="00F64006" w:rsidRDefault="00AE1874" w:rsidP="00AE1874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bookmarkStart w:id="0" w:name="_GoBack"/>
      <w:bookmarkEnd w:id="0"/>
      <w:r w:rsidRPr="00F64006">
        <w:rPr>
          <w:rFonts w:ascii="宋体" w:eastAsia="宋体" w:hAnsi="宋体" w:cs="宋体" w:hint="eastAsia"/>
          <w:b/>
          <w:bCs/>
          <w:sz w:val="36"/>
          <w:szCs w:val="36"/>
        </w:rPr>
        <w:t>上海保险交易所保险产品交易业务规则</w:t>
      </w:r>
    </w:p>
    <w:p w:rsidR="00AE1874" w:rsidRPr="00F64006" w:rsidRDefault="00AE1874" w:rsidP="00AE1874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F64006">
        <w:rPr>
          <w:rFonts w:ascii="宋体" w:eastAsia="宋体" w:hAnsi="宋体" w:cs="宋体" w:hint="eastAsia"/>
          <w:b/>
          <w:bCs/>
          <w:sz w:val="36"/>
          <w:szCs w:val="36"/>
        </w:rPr>
        <w:t>第</w:t>
      </w:r>
      <w:r w:rsidRPr="00F64006">
        <w:rPr>
          <w:rFonts w:ascii="宋体" w:eastAsia="宋体" w:hAnsi="宋体" w:cs="宋体"/>
          <w:b/>
          <w:bCs/>
          <w:sz w:val="36"/>
          <w:szCs w:val="36"/>
        </w:rPr>
        <w:t>3号</w:t>
      </w:r>
      <w:r w:rsidRPr="00F64006">
        <w:rPr>
          <w:rFonts w:ascii="宋体" w:eastAsia="宋体" w:hAnsi="宋体" w:cs="宋体" w:hint="eastAsia"/>
          <w:b/>
          <w:bCs/>
          <w:sz w:val="36"/>
          <w:szCs w:val="36"/>
        </w:rPr>
        <w:t>：</w:t>
      </w:r>
      <w:r w:rsidRPr="00F64006">
        <w:rPr>
          <w:rFonts w:ascii="宋体" w:eastAsia="宋体" w:hAnsi="宋体" w:cs="Times New Roman" w:hint="eastAsia"/>
          <w:b/>
          <w:sz w:val="36"/>
          <w:szCs w:val="36"/>
        </w:rPr>
        <w:t>专家委员会工作规则（试行）</w:t>
      </w:r>
    </w:p>
    <w:p w:rsidR="00AE1874" w:rsidRPr="00D4647D" w:rsidRDefault="00AE1874" w:rsidP="00AE1874">
      <w:pPr>
        <w:jc w:val="center"/>
        <w:rPr>
          <w:rFonts w:ascii="楷体" w:eastAsia="楷体" w:hAnsi="楷体" w:cs="Times New Roman"/>
          <w:sz w:val="32"/>
          <w:szCs w:val="32"/>
        </w:rPr>
      </w:pPr>
    </w:p>
    <w:p w:rsidR="00AE1874" w:rsidRPr="00D4647D" w:rsidRDefault="00D4647D" w:rsidP="00D4647D">
      <w:pPr>
        <w:ind w:firstLineChars="200" w:firstLine="64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第一条 </w:t>
      </w:r>
      <w:r w:rsidR="00AE1874" w:rsidRPr="002F0ECF">
        <w:rPr>
          <w:rFonts w:ascii="仿宋" w:eastAsia="仿宋" w:hAnsi="仿宋" w:hint="eastAsia"/>
          <w:sz w:val="32"/>
          <w:szCs w:val="32"/>
        </w:rPr>
        <w:t>为规范上海保险交易所股份有限公司（以下简称“</w:t>
      </w:r>
      <w:r w:rsidR="00FD45C3">
        <w:rPr>
          <w:rFonts w:ascii="仿宋" w:eastAsia="仿宋" w:hAnsi="仿宋" w:hint="eastAsia"/>
          <w:sz w:val="32"/>
          <w:szCs w:val="32"/>
        </w:rPr>
        <w:t>保交所</w:t>
      </w:r>
      <w:r w:rsidR="00AE1874" w:rsidRPr="002F0ECF">
        <w:rPr>
          <w:rFonts w:ascii="仿宋" w:eastAsia="仿宋" w:hAnsi="仿宋" w:hint="eastAsia"/>
          <w:sz w:val="32"/>
          <w:szCs w:val="32"/>
        </w:rPr>
        <w:t>”）</w:t>
      </w:r>
      <w:r w:rsidR="00AE1874" w:rsidRPr="00E12F8E">
        <w:rPr>
          <w:rFonts w:ascii="仿宋" w:eastAsia="仿宋" w:hAnsi="仿宋" w:hint="eastAsia"/>
          <w:sz w:val="32"/>
          <w:szCs w:val="32"/>
        </w:rPr>
        <w:t>保险产品</w:t>
      </w:r>
      <w:r w:rsidR="00AE1874">
        <w:rPr>
          <w:rFonts w:ascii="仿宋" w:eastAsia="仿宋" w:hAnsi="仿宋" w:hint="eastAsia"/>
          <w:sz w:val="32"/>
          <w:szCs w:val="32"/>
        </w:rPr>
        <w:t>交易</w:t>
      </w:r>
      <w:r w:rsidR="00911AE5">
        <w:rPr>
          <w:rFonts w:ascii="仿宋" w:eastAsia="仿宋" w:hAnsi="仿宋" w:hint="eastAsia"/>
          <w:sz w:val="32"/>
          <w:szCs w:val="32"/>
        </w:rPr>
        <w:t>系统</w:t>
      </w:r>
      <w:r w:rsidR="00AE1874">
        <w:rPr>
          <w:rFonts w:ascii="仿宋" w:eastAsia="仿宋" w:hAnsi="仿宋" w:hint="eastAsia"/>
          <w:sz w:val="32"/>
          <w:szCs w:val="32"/>
        </w:rPr>
        <w:t>专家委员会的工作，保证保险产品挂牌和保险产品管理工作的公开、公平、公正，</w:t>
      </w:r>
      <w:r w:rsidR="00AE1874" w:rsidRPr="002F0ECF">
        <w:rPr>
          <w:rFonts w:ascii="仿宋" w:eastAsia="仿宋" w:hAnsi="仿宋" w:hint="eastAsia"/>
          <w:sz w:val="32"/>
          <w:szCs w:val="32"/>
        </w:rPr>
        <w:t>制定本规则。</w:t>
      </w:r>
      <w:r w:rsidR="00AE1874" w:rsidRPr="002F0ECF">
        <w:rPr>
          <w:rFonts w:ascii="仿宋" w:eastAsia="仿宋" w:hAnsi="仿宋"/>
          <w:sz w:val="32"/>
          <w:szCs w:val="32"/>
        </w:rPr>
        <w:t xml:space="preserve"> </w:t>
      </w:r>
    </w:p>
    <w:p w:rsidR="00AE1874" w:rsidRPr="00D4647D" w:rsidRDefault="00AE1874" w:rsidP="00D4647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D7524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二</w:t>
      </w:r>
      <w:r w:rsidR="00D4647D">
        <w:rPr>
          <w:rFonts w:ascii="黑体" w:eastAsia="黑体" w:hAnsi="黑体" w:hint="eastAsia"/>
          <w:sz w:val="32"/>
          <w:szCs w:val="32"/>
        </w:rPr>
        <w:t xml:space="preserve">条 </w:t>
      </w:r>
      <w:r w:rsidR="00FD45C3">
        <w:rPr>
          <w:rFonts w:ascii="仿宋" w:eastAsia="仿宋" w:hAnsi="仿宋" w:hint="eastAsia"/>
          <w:sz w:val="32"/>
          <w:szCs w:val="32"/>
        </w:rPr>
        <w:t>保交所</w:t>
      </w:r>
      <w:r>
        <w:rPr>
          <w:rFonts w:ascii="仿宋" w:eastAsia="仿宋" w:hAnsi="仿宋" w:hint="eastAsia"/>
          <w:sz w:val="32"/>
          <w:szCs w:val="32"/>
        </w:rPr>
        <w:t>建立由金融保险、社会保障、医疗卫生和法律合</w:t>
      </w:r>
      <w:proofErr w:type="gramStart"/>
      <w:r>
        <w:rPr>
          <w:rFonts w:ascii="仿宋" w:eastAsia="仿宋" w:hAnsi="仿宋" w:hint="eastAsia"/>
          <w:sz w:val="32"/>
          <w:szCs w:val="32"/>
        </w:rPr>
        <w:t>规</w:t>
      </w:r>
      <w:proofErr w:type="gramEnd"/>
      <w:r>
        <w:rPr>
          <w:rFonts w:ascii="仿宋" w:eastAsia="仿宋" w:hAnsi="仿宋" w:hint="eastAsia"/>
          <w:sz w:val="32"/>
          <w:szCs w:val="32"/>
        </w:rPr>
        <w:t>等</w:t>
      </w:r>
      <w:r w:rsidRPr="005D1A50">
        <w:rPr>
          <w:rFonts w:ascii="仿宋" w:eastAsia="仿宋" w:hAnsi="仿宋"/>
          <w:sz w:val="32"/>
          <w:szCs w:val="32"/>
        </w:rPr>
        <w:t>相关领域知名专家学者</w:t>
      </w:r>
      <w:r>
        <w:rPr>
          <w:rFonts w:ascii="仿宋" w:eastAsia="仿宋" w:hAnsi="仿宋" w:hint="eastAsia"/>
          <w:sz w:val="32"/>
          <w:szCs w:val="32"/>
        </w:rPr>
        <w:t>组成的</w:t>
      </w:r>
      <w:r w:rsidRPr="005D1A50">
        <w:rPr>
          <w:rFonts w:ascii="仿宋" w:eastAsia="仿宋" w:hAnsi="仿宋"/>
          <w:sz w:val="32"/>
          <w:szCs w:val="32"/>
        </w:rPr>
        <w:t>保险产品专家库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E1874" w:rsidRPr="005D1A50" w:rsidRDefault="00AE1874" w:rsidP="00AE187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进入</w:t>
      </w:r>
      <w:r w:rsidRPr="005D1A50">
        <w:rPr>
          <w:rFonts w:ascii="仿宋" w:eastAsia="仿宋" w:hAnsi="仿宋"/>
          <w:sz w:val="32"/>
          <w:szCs w:val="32"/>
        </w:rPr>
        <w:t>专家</w:t>
      </w:r>
      <w:r>
        <w:rPr>
          <w:rFonts w:ascii="仿宋" w:eastAsia="仿宋" w:hAnsi="仿宋" w:hint="eastAsia"/>
          <w:sz w:val="32"/>
          <w:szCs w:val="32"/>
        </w:rPr>
        <w:t>库的专家</w:t>
      </w:r>
      <w:r w:rsidRPr="005D1A50">
        <w:rPr>
          <w:rFonts w:ascii="仿宋" w:eastAsia="仿宋" w:hAnsi="仿宋"/>
          <w:sz w:val="32"/>
          <w:szCs w:val="32"/>
        </w:rPr>
        <w:t>应具备以下条件：</w:t>
      </w:r>
    </w:p>
    <w:p w:rsidR="00AE1874" w:rsidRPr="005D1A50" w:rsidRDefault="00AE1874" w:rsidP="00AE187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D1A50">
        <w:rPr>
          <w:rFonts w:ascii="仿宋" w:eastAsia="仿宋" w:hAnsi="仿宋" w:hint="eastAsia"/>
          <w:sz w:val="32"/>
          <w:szCs w:val="32"/>
        </w:rPr>
        <w:t>（一）</w:t>
      </w:r>
      <w:r w:rsidRPr="00A3729E">
        <w:rPr>
          <w:rFonts w:ascii="仿宋" w:eastAsia="仿宋" w:hAnsi="仿宋" w:hint="eastAsia"/>
          <w:sz w:val="32"/>
          <w:szCs w:val="32"/>
        </w:rPr>
        <w:t>从事</w:t>
      </w:r>
      <w:r w:rsidRPr="00A3729E">
        <w:rPr>
          <w:rFonts w:ascii="仿宋" w:eastAsia="仿宋" w:hAnsi="仿宋"/>
          <w:sz w:val="32"/>
          <w:szCs w:val="32"/>
        </w:rPr>
        <w:t>金融、法律、财务等相关</w:t>
      </w:r>
      <w:r w:rsidRPr="00A3729E">
        <w:rPr>
          <w:rFonts w:ascii="仿宋" w:eastAsia="仿宋" w:hAnsi="仿宋" w:hint="eastAsia"/>
          <w:sz w:val="32"/>
          <w:szCs w:val="32"/>
        </w:rPr>
        <w:t>专业领域工作</w:t>
      </w:r>
      <w:r>
        <w:rPr>
          <w:rFonts w:ascii="仿宋" w:eastAsia="仿宋" w:hAnsi="仿宋" w:hint="eastAsia"/>
          <w:sz w:val="32"/>
          <w:szCs w:val="32"/>
        </w:rPr>
        <w:t>的</w:t>
      </w:r>
      <w:r w:rsidRPr="00C551DC">
        <w:rPr>
          <w:rFonts w:ascii="仿宋" w:eastAsia="仿宋" w:hAnsi="仿宋" w:hint="eastAsia"/>
          <w:sz w:val="32"/>
          <w:szCs w:val="32"/>
        </w:rPr>
        <w:t>保险公司、高等院校、精算咨询、行业组织、第三</w:t>
      </w:r>
      <w:proofErr w:type="gramStart"/>
      <w:r w:rsidRPr="00C551DC">
        <w:rPr>
          <w:rFonts w:ascii="仿宋" w:eastAsia="仿宋" w:hAnsi="仿宋" w:hint="eastAsia"/>
          <w:sz w:val="32"/>
          <w:szCs w:val="32"/>
        </w:rPr>
        <w:t>方专业</w:t>
      </w:r>
      <w:proofErr w:type="gramEnd"/>
      <w:r w:rsidRPr="00C551DC">
        <w:rPr>
          <w:rFonts w:ascii="仿宋" w:eastAsia="仿宋" w:hAnsi="仿宋" w:hint="eastAsia"/>
          <w:sz w:val="32"/>
          <w:szCs w:val="32"/>
        </w:rPr>
        <w:t>机构</w:t>
      </w:r>
      <w:r w:rsidRPr="002F0ECF">
        <w:rPr>
          <w:rFonts w:ascii="仿宋" w:eastAsia="仿宋" w:hAnsi="仿宋" w:hint="eastAsia"/>
          <w:sz w:val="32"/>
          <w:szCs w:val="32"/>
        </w:rPr>
        <w:t>资深人士</w:t>
      </w:r>
      <w:r>
        <w:rPr>
          <w:rFonts w:ascii="仿宋" w:eastAsia="仿宋" w:hAnsi="仿宋" w:hint="eastAsia"/>
          <w:sz w:val="32"/>
          <w:szCs w:val="32"/>
        </w:rPr>
        <w:t>，</w:t>
      </w:r>
      <w:r w:rsidRPr="005D1A50">
        <w:rPr>
          <w:rFonts w:ascii="仿宋" w:eastAsia="仿宋" w:hAnsi="仿宋" w:hint="eastAsia"/>
          <w:sz w:val="32"/>
          <w:szCs w:val="32"/>
        </w:rPr>
        <w:t>具有深厚学术造诣和丰富实践经验</w:t>
      </w:r>
      <w:r>
        <w:rPr>
          <w:rFonts w:ascii="仿宋" w:eastAsia="仿宋" w:hAnsi="仿宋" w:hint="eastAsia"/>
          <w:sz w:val="32"/>
          <w:szCs w:val="32"/>
        </w:rPr>
        <w:t>，取得</w:t>
      </w:r>
      <w:r w:rsidRPr="005D1A50">
        <w:rPr>
          <w:rFonts w:ascii="仿宋" w:eastAsia="仿宋" w:hAnsi="仿宋" w:hint="eastAsia"/>
          <w:sz w:val="32"/>
          <w:szCs w:val="32"/>
        </w:rPr>
        <w:t>正高级职称</w:t>
      </w:r>
      <w:r>
        <w:rPr>
          <w:rFonts w:ascii="仿宋" w:eastAsia="仿宋" w:hAnsi="仿宋" w:hint="eastAsia"/>
          <w:sz w:val="32"/>
          <w:szCs w:val="32"/>
        </w:rPr>
        <w:t>（或相当等级职称）</w:t>
      </w:r>
      <w:r w:rsidRPr="005D1A50">
        <w:rPr>
          <w:rFonts w:ascii="仿宋" w:eastAsia="仿宋" w:hAnsi="仿宋" w:hint="eastAsia"/>
          <w:sz w:val="32"/>
          <w:szCs w:val="32"/>
        </w:rPr>
        <w:t>或相关专业技术证书</w:t>
      </w:r>
      <w:r>
        <w:rPr>
          <w:rFonts w:ascii="仿宋" w:eastAsia="仿宋" w:hAnsi="仿宋" w:hint="eastAsia"/>
          <w:sz w:val="32"/>
          <w:szCs w:val="32"/>
        </w:rPr>
        <w:t>，</w:t>
      </w:r>
      <w:r w:rsidRPr="005D1A50">
        <w:rPr>
          <w:rFonts w:ascii="仿宋" w:eastAsia="仿宋" w:hAnsi="仿宋" w:hint="eastAsia"/>
          <w:sz w:val="32"/>
          <w:szCs w:val="32"/>
        </w:rPr>
        <w:t>具有较高社会知名度；</w:t>
      </w:r>
    </w:p>
    <w:p w:rsidR="00AE1874" w:rsidRPr="002F0ECF" w:rsidRDefault="00AE1874" w:rsidP="00AE187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Pr="002F0ECF">
        <w:rPr>
          <w:rFonts w:ascii="仿宋" w:eastAsia="仿宋" w:hAnsi="仿宋" w:hint="eastAsia"/>
          <w:sz w:val="32"/>
          <w:szCs w:val="32"/>
        </w:rPr>
        <w:t>坚持原则，公正廉洁，严格遵守国家法律</w:t>
      </w:r>
      <w:r>
        <w:rPr>
          <w:rFonts w:ascii="仿宋" w:eastAsia="仿宋" w:hAnsi="仿宋" w:hint="eastAsia"/>
          <w:sz w:val="32"/>
          <w:szCs w:val="32"/>
        </w:rPr>
        <w:t>法规</w:t>
      </w:r>
      <w:r w:rsidRPr="002F0ECF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未受到刑事处罚，五年内未</w:t>
      </w:r>
      <w:r w:rsidRPr="002F0ECF">
        <w:rPr>
          <w:rFonts w:ascii="仿宋" w:eastAsia="仿宋" w:hAnsi="仿宋"/>
          <w:sz w:val="32"/>
          <w:szCs w:val="32"/>
        </w:rPr>
        <w:t>受到</w:t>
      </w:r>
      <w:r>
        <w:rPr>
          <w:rFonts w:ascii="仿宋" w:eastAsia="仿宋" w:hAnsi="仿宋" w:hint="eastAsia"/>
          <w:sz w:val="32"/>
          <w:szCs w:val="32"/>
        </w:rPr>
        <w:t>行政</w:t>
      </w:r>
      <w:r w:rsidRPr="002F0ECF">
        <w:rPr>
          <w:rFonts w:ascii="仿宋" w:eastAsia="仿宋" w:hAnsi="仿宋"/>
          <w:sz w:val="32"/>
          <w:szCs w:val="32"/>
        </w:rPr>
        <w:t>处罚；</w:t>
      </w:r>
    </w:p>
    <w:p w:rsidR="00AE1874" w:rsidRPr="002F0ECF" w:rsidRDefault="00AE1874" w:rsidP="00AE187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F0ECF">
        <w:rPr>
          <w:rFonts w:ascii="仿宋" w:eastAsia="仿宋" w:hAnsi="仿宋" w:hint="eastAsia"/>
          <w:sz w:val="32"/>
          <w:szCs w:val="32"/>
        </w:rPr>
        <w:t>（三）从事与保险行业有关的工作</w:t>
      </w:r>
      <w:r>
        <w:rPr>
          <w:rFonts w:ascii="仿宋" w:eastAsia="仿宋" w:hAnsi="仿宋" w:hint="eastAsia"/>
          <w:sz w:val="32"/>
          <w:szCs w:val="32"/>
        </w:rPr>
        <w:t>，</w:t>
      </w:r>
      <w:r w:rsidRPr="002F0ECF">
        <w:rPr>
          <w:rFonts w:ascii="仿宋" w:eastAsia="仿宋" w:hAnsi="仿宋" w:hint="eastAsia"/>
          <w:sz w:val="32"/>
          <w:szCs w:val="32"/>
        </w:rPr>
        <w:t>对保险行业整体情况，包括保险监管政策导向、保险行业发展状况和发展方向等有广泛了解；</w:t>
      </w:r>
    </w:p>
    <w:p w:rsidR="00AE1874" w:rsidRDefault="00AE1874" w:rsidP="00AE187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F0ECF">
        <w:rPr>
          <w:rFonts w:ascii="仿宋" w:eastAsia="仿宋" w:hAnsi="仿宋" w:hint="eastAsia"/>
          <w:sz w:val="32"/>
          <w:szCs w:val="32"/>
        </w:rPr>
        <w:t>（四）本人</w:t>
      </w:r>
      <w:r>
        <w:rPr>
          <w:rFonts w:ascii="仿宋" w:eastAsia="仿宋" w:hAnsi="仿宋" w:hint="eastAsia"/>
          <w:sz w:val="32"/>
          <w:szCs w:val="32"/>
        </w:rPr>
        <w:t>有参与专家库工作的</w:t>
      </w:r>
      <w:r w:rsidRPr="002F0ECF">
        <w:rPr>
          <w:rFonts w:ascii="仿宋" w:eastAsia="仿宋" w:hAnsi="仿宋" w:hint="eastAsia"/>
          <w:sz w:val="32"/>
          <w:szCs w:val="32"/>
        </w:rPr>
        <w:t>愿意且</w:t>
      </w:r>
      <w:r>
        <w:rPr>
          <w:rFonts w:ascii="仿宋" w:eastAsia="仿宋" w:hAnsi="仿宋" w:hint="eastAsia"/>
          <w:sz w:val="32"/>
          <w:szCs w:val="32"/>
        </w:rPr>
        <w:t>能够保证投入必要的工作时间和精力；</w:t>
      </w:r>
    </w:p>
    <w:p w:rsidR="00AE1874" w:rsidRPr="005D1A50" w:rsidRDefault="00AE1874" w:rsidP="00AE187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（五）</w:t>
      </w:r>
      <w:r w:rsidR="00FD45C3">
        <w:rPr>
          <w:rFonts w:ascii="仿宋" w:eastAsia="仿宋" w:hAnsi="仿宋" w:hint="eastAsia"/>
          <w:sz w:val="32"/>
          <w:szCs w:val="32"/>
        </w:rPr>
        <w:t>保交所</w:t>
      </w:r>
      <w:r>
        <w:rPr>
          <w:rFonts w:ascii="仿宋" w:eastAsia="仿宋" w:hAnsi="仿宋" w:hint="eastAsia"/>
          <w:sz w:val="32"/>
          <w:szCs w:val="32"/>
        </w:rPr>
        <w:t>规定的其他条件。</w:t>
      </w:r>
    </w:p>
    <w:p w:rsidR="00AE1874" w:rsidRPr="00D4647D" w:rsidRDefault="00AE1874" w:rsidP="00D4647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D7524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三</w:t>
      </w:r>
      <w:r w:rsidR="00D4647D">
        <w:rPr>
          <w:rFonts w:ascii="黑体" w:eastAsia="黑体" w:hAnsi="黑体" w:hint="eastAsia"/>
          <w:sz w:val="32"/>
          <w:szCs w:val="32"/>
        </w:rPr>
        <w:t xml:space="preserve">条 </w:t>
      </w:r>
      <w:r w:rsidR="00FD45C3">
        <w:rPr>
          <w:rFonts w:ascii="仿宋" w:eastAsia="仿宋" w:hAnsi="仿宋" w:hint="eastAsia"/>
          <w:sz w:val="32"/>
          <w:szCs w:val="32"/>
        </w:rPr>
        <w:t>保交所</w:t>
      </w:r>
      <w:r>
        <w:rPr>
          <w:rFonts w:ascii="仿宋" w:eastAsia="仿宋" w:hAnsi="仿宋" w:hint="eastAsia"/>
          <w:sz w:val="32"/>
          <w:szCs w:val="32"/>
        </w:rPr>
        <w:t>根据保险产品交易</w:t>
      </w:r>
      <w:r w:rsidR="00911AE5">
        <w:rPr>
          <w:rFonts w:ascii="仿宋" w:eastAsia="仿宋" w:hAnsi="仿宋" w:hint="eastAsia"/>
          <w:sz w:val="32"/>
          <w:szCs w:val="32"/>
        </w:rPr>
        <w:t>系统</w:t>
      </w:r>
      <w:r>
        <w:rPr>
          <w:rFonts w:ascii="仿宋" w:eastAsia="仿宋" w:hAnsi="仿宋" w:hint="eastAsia"/>
          <w:sz w:val="32"/>
          <w:szCs w:val="32"/>
        </w:rPr>
        <w:t>保险产品挂牌和保险产品管理工作的实际需要，从专家库中邀请相关专业</w:t>
      </w:r>
      <w:r w:rsidRPr="002F0ECF">
        <w:rPr>
          <w:rFonts w:ascii="仿宋" w:eastAsia="仿宋" w:hAnsi="仿宋" w:hint="eastAsia"/>
          <w:sz w:val="32"/>
          <w:szCs w:val="32"/>
        </w:rPr>
        <w:t>领域</w:t>
      </w:r>
      <w:r>
        <w:rPr>
          <w:rFonts w:ascii="仿宋" w:eastAsia="仿宋" w:hAnsi="仿宋" w:hint="eastAsia"/>
          <w:sz w:val="32"/>
          <w:szCs w:val="32"/>
        </w:rPr>
        <w:t>专家组成专家委员会，为</w:t>
      </w:r>
      <w:r w:rsidR="00FD45C3">
        <w:rPr>
          <w:rFonts w:ascii="仿宋" w:eastAsia="仿宋" w:hAnsi="仿宋" w:hint="eastAsia"/>
          <w:sz w:val="32"/>
          <w:szCs w:val="32"/>
        </w:rPr>
        <w:t>保交</w:t>
      </w:r>
      <w:proofErr w:type="gramStart"/>
      <w:r w:rsidR="00FD45C3">
        <w:rPr>
          <w:rFonts w:ascii="仿宋" w:eastAsia="仿宋" w:hAnsi="仿宋" w:hint="eastAsia"/>
          <w:sz w:val="32"/>
          <w:szCs w:val="32"/>
        </w:rPr>
        <w:t>所</w:t>
      </w:r>
      <w:r>
        <w:rPr>
          <w:rFonts w:ascii="仿宋" w:eastAsia="仿宋" w:hAnsi="仿宋" w:hint="eastAsia"/>
          <w:sz w:val="32"/>
          <w:szCs w:val="32"/>
        </w:rPr>
        <w:t>保险</w:t>
      </w:r>
      <w:proofErr w:type="gramEnd"/>
      <w:r>
        <w:rPr>
          <w:rFonts w:ascii="仿宋" w:eastAsia="仿宋" w:hAnsi="仿宋" w:hint="eastAsia"/>
          <w:sz w:val="32"/>
          <w:szCs w:val="32"/>
        </w:rPr>
        <w:t>产品交易</w:t>
      </w:r>
      <w:r w:rsidR="00911AE5">
        <w:rPr>
          <w:rFonts w:ascii="仿宋" w:eastAsia="仿宋" w:hAnsi="仿宋" w:hint="eastAsia"/>
          <w:sz w:val="32"/>
          <w:szCs w:val="32"/>
        </w:rPr>
        <w:t>系统</w:t>
      </w:r>
      <w:r>
        <w:rPr>
          <w:rFonts w:ascii="仿宋" w:eastAsia="仿宋" w:hAnsi="仿宋" w:hint="eastAsia"/>
          <w:sz w:val="32"/>
          <w:szCs w:val="32"/>
        </w:rPr>
        <w:t>的管理提供决策支持。</w:t>
      </w:r>
    </w:p>
    <w:p w:rsidR="00AE1874" w:rsidRPr="0022263C" w:rsidRDefault="00AE1874" w:rsidP="00AE1874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专家委员会为</w:t>
      </w:r>
      <w:r w:rsidRPr="002F0ECF">
        <w:rPr>
          <w:rFonts w:ascii="仿宋" w:eastAsia="仿宋" w:hAnsi="仿宋" w:hint="eastAsia"/>
          <w:sz w:val="32"/>
          <w:szCs w:val="32"/>
        </w:rPr>
        <w:t>非常设机构</w:t>
      </w:r>
      <w:r>
        <w:rPr>
          <w:rFonts w:ascii="仿宋" w:eastAsia="仿宋" w:hAnsi="仿宋" w:hint="eastAsia"/>
          <w:sz w:val="32"/>
          <w:szCs w:val="32"/>
        </w:rPr>
        <w:t>，根据每次工作需要组建。</w:t>
      </w:r>
    </w:p>
    <w:p w:rsidR="00AE1874" w:rsidRPr="00D4647D" w:rsidRDefault="00AE1874" w:rsidP="00D4647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D7524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四</w:t>
      </w:r>
      <w:r w:rsidR="00D4647D">
        <w:rPr>
          <w:rFonts w:ascii="黑体" w:eastAsia="黑体" w:hAnsi="黑体" w:hint="eastAsia"/>
          <w:sz w:val="32"/>
          <w:szCs w:val="32"/>
        </w:rPr>
        <w:t xml:space="preserve">条 </w:t>
      </w:r>
      <w:r>
        <w:rPr>
          <w:rFonts w:ascii="仿宋" w:eastAsia="仿宋" w:hAnsi="仿宋" w:hint="eastAsia"/>
          <w:sz w:val="32"/>
          <w:szCs w:val="32"/>
        </w:rPr>
        <w:t>专家委员会可以根据</w:t>
      </w:r>
      <w:r w:rsidR="00FD45C3">
        <w:rPr>
          <w:rFonts w:ascii="仿宋" w:eastAsia="仿宋" w:hAnsi="仿宋" w:hint="eastAsia"/>
          <w:sz w:val="32"/>
          <w:szCs w:val="32"/>
        </w:rPr>
        <w:t>保交所</w:t>
      </w:r>
      <w:r>
        <w:rPr>
          <w:rFonts w:ascii="仿宋" w:eastAsia="仿宋" w:hAnsi="仿宋" w:hint="eastAsia"/>
          <w:sz w:val="32"/>
          <w:szCs w:val="32"/>
        </w:rPr>
        <w:t>的委托，承担以下工作：</w:t>
      </w:r>
    </w:p>
    <w:p w:rsidR="00AE1874" w:rsidRPr="00B400D5" w:rsidRDefault="00AE1874" w:rsidP="00AE187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400D5">
        <w:rPr>
          <w:rFonts w:ascii="仿宋" w:eastAsia="仿宋" w:hAnsi="仿宋" w:hint="eastAsia"/>
          <w:sz w:val="32"/>
          <w:szCs w:val="32"/>
        </w:rPr>
        <w:t>（一）</w:t>
      </w:r>
      <w:r>
        <w:rPr>
          <w:rFonts w:ascii="仿宋" w:eastAsia="仿宋" w:hAnsi="仿宋" w:hint="eastAsia"/>
          <w:sz w:val="32"/>
          <w:szCs w:val="32"/>
        </w:rPr>
        <w:t>对</w:t>
      </w:r>
      <w:r w:rsidRPr="00F60688">
        <w:rPr>
          <w:rFonts w:ascii="仿宋" w:eastAsia="仿宋" w:hAnsi="仿宋" w:hint="eastAsia"/>
          <w:sz w:val="32"/>
          <w:szCs w:val="32"/>
        </w:rPr>
        <w:t>申请挂牌</w:t>
      </w:r>
      <w:r>
        <w:rPr>
          <w:rFonts w:ascii="仿宋" w:eastAsia="仿宋" w:hAnsi="仿宋" w:hint="eastAsia"/>
          <w:sz w:val="32"/>
          <w:szCs w:val="32"/>
        </w:rPr>
        <w:t>的保险产品的评审工作发表意见</w:t>
      </w:r>
      <w:r w:rsidRPr="001A1CCF">
        <w:rPr>
          <w:rFonts w:ascii="仿宋" w:eastAsia="仿宋" w:hAnsi="仿宋" w:hint="eastAsia"/>
          <w:sz w:val="32"/>
          <w:szCs w:val="32"/>
        </w:rPr>
        <w:t>；</w:t>
      </w:r>
    </w:p>
    <w:p w:rsidR="00AE1874" w:rsidRDefault="00AE1874" w:rsidP="00AE187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400D5">
        <w:rPr>
          <w:rFonts w:ascii="仿宋" w:eastAsia="仿宋" w:hAnsi="仿宋" w:hint="eastAsia"/>
          <w:sz w:val="32"/>
          <w:szCs w:val="32"/>
        </w:rPr>
        <w:t>（二）</w:t>
      </w:r>
      <w:r>
        <w:rPr>
          <w:rFonts w:ascii="仿宋" w:eastAsia="仿宋" w:hAnsi="仿宋" w:hint="eastAsia"/>
          <w:sz w:val="32"/>
          <w:szCs w:val="32"/>
        </w:rPr>
        <w:t>对已挂牌保险产品的管理发表意见；</w:t>
      </w:r>
      <w:r w:rsidDel="006D4330">
        <w:rPr>
          <w:rFonts w:ascii="仿宋" w:eastAsia="仿宋" w:hAnsi="仿宋" w:hint="eastAsia"/>
          <w:sz w:val="32"/>
          <w:szCs w:val="32"/>
        </w:rPr>
        <w:t xml:space="preserve"> </w:t>
      </w:r>
    </w:p>
    <w:p w:rsidR="00AE1874" w:rsidRDefault="00AE1874" w:rsidP="00AE187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（三）对保险产品交易</w:t>
      </w:r>
      <w:r w:rsidR="00911AE5">
        <w:rPr>
          <w:rFonts w:ascii="仿宋" w:eastAsia="仿宋" w:hAnsi="仿宋" w:hint="eastAsia"/>
          <w:sz w:val="32"/>
          <w:szCs w:val="32"/>
        </w:rPr>
        <w:t>系统</w:t>
      </w:r>
      <w:r>
        <w:rPr>
          <w:rFonts w:ascii="仿宋" w:eastAsia="仿宋" w:hAnsi="仿宋" w:hint="eastAsia"/>
          <w:sz w:val="32"/>
          <w:szCs w:val="32"/>
        </w:rPr>
        <w:t>信息披露工作发表意见；</w:t>
      </w:r>
    </w:p>
    <w:p w:rsidR="00AE1874" w:rsidRPr="000E2C3E" w:rsidRDefault="00AE1874" w:rsidP="00AE187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E2C3E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四</w:t>
      </w:r>
      <w:r w:rsidRPr="000E2C3E">
        <w:rPr>
          <w:rFonts w:ascii="仿宋" w:eastAsia="仿宋" w:hAnsi="仿宋" w:hint="eastAsia"/>
          <w:sz w:val="32"/>
          <w:szCs w:val="32"/>
        </w:rPr>
        <w:t>）</w:t>
      </w:r>
      <w:proofErr w:type="gramStart"/>
      <w:r>
        <w:rPr>
          <w:rFonts w:ascii="仿宋" w:eastAsia="仿宋" w:hAnsi="仿宋" w:hint="eastAsia"/>
          <w:sz w:val="32"/>
          <w:szCs w:val="32"/>
        </w:rPr>
        <w:t>对</w:t>
      </w:r>
      <w:r w:rsidR="00FD45C3">
        <w:rPr>
          <w:rFonts w:ascii="仿宋" w:eastAsia="仿宋" w:hAnsi="仿宋" w:hint="eastAsia"/>
          <w:sz w:val="32"/>
          <w:szCs w:val="32"/>
        </w:rPr>
        <w:t>保交</w:t>
      </w:r>
      <w:proofErr w:type="gramEnd"/>
      <w:r w:rsidR="00FD45C3">
        <w:rPr>
          <w:rFonts w:ascii="仿宋" w:eastAsia="仿宋" w:hAnsi="仿宋" w:hint="eastAsia"/>
          <w:sz w:val="32"/>
          <w:szCs w:val="32"/>
        </w:rPr>
        <w:t>所</w:t>
      </w:r>
      <w:r w:rsidRPr="000E2C3E">
        <w:rPr>
          <w:rFonts w:ascii="仿宋" w:eastAsia="仿宋" w:hAnsi="仿宋" w:hint="eastAsia"/>
          <w:sz w:val="32"/>
          <w:szCs w:val="32"/>
        </w:rPr>
        <w:t>委托的其他工作</w:t>
      </w:r>
      <w:r>
        <w:rPr>
          <w:rFonts w:ascii="仿宋" w:eastAsia="仿宋" w:hAnsi="仿宋" w:hint="eastAsia"/>
          <w:sz w:val="32"/>
          <w:szCs w:val="32"/>
        </w:rPr>
        <w:t>发表意见</w:t>
      </w:r>
      <w:r w:rsidRPr="000E2C3E">
        <w:rPr>
          <w:rFonts w:ascii="仿宋" w:eastAsia="仿宋" w:hAnsi="仿宋" w:hint="eastAsia"/>
          <w:sz w:val="32"/>
          <w:szCs w:val="32"/>
        </w:rPr>
        <w:t>。</w:t>
      </w:r>
    </w:p>
    <w:p w:rsidR="00AE1874" w:rsidRPr="00D4647D" w:rsidRDefault="00AE1874" w:rsidP="00D4647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D7524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五</w:t>
      </w:r>
      <w:r w:rsidR="00D4647D">
        <w:rPr>
          <w:rFonts w:ascii="黑体" w:eastAsia="黑体" w:hAnsi="黑体" w:hint="eastAsia"/>
          <w:sz w:val="32"/>
          <w:szCs w:val="32"/>
        </w:rPr>
        <w:t xml:space="preserve">条 </w:t>
      </w:r>
      <w:proofErr w:type="gramStart"/>
      <w:r>
        <w:rPr>
          <w:rFonts w:ascii="仿宋" w:eastAsia="仿宋" w:hAnsi="仿宋" w:hint="eastAsia"/>
          <w:sz w:val="32"/>
          <w:szCs w:val="32"/>
        </w:rPr>
        <w:t>对</w:t>
      </w:r>
      <w:r w:rsidR="00FD45C3">
        <w:rPr>
          <w:rFonts w:ascii="仿宋" w:eastAsia="仿宋" w:hAnsi="仿宋" w:hint="eastAsia"/>
          <w:sz w:val="32"/>
          <w:szCs w:val="32"/>
        </w:rPr>
        <w:t>保交</w:t>
      </w:r>
      <w:proofErr w:type="gramEnd"/>
      <w:r w:rsidR="00FD45C3">
        <w:rPr>
          <w:rFonts w:ascii="仿宋" w:eastAsia="仿宋" w:hAnsi="仿宋" w:hint="eastAsia"/>
          <w:sz w:val="32"/>
          <w:szCs w:val="32"/>
        </w:rPr>
        <w:t>所</w:t>
      </w:r>
      <w:r>
        <w:rPr>
          <w:rFonts w:ascii="仿宋" w:eastAsia="仿宋" w:hAnsi="仿宋" w:hint="eastAsia"/>
          <w:sz w:val="32"/>
          <w:szCs w:val="32"/>
        </w:rPr>
        <w:t>委托的事项，专家委员会采取会议、书面、电话</w:t>
      </w:r>
      <w:r w:rsidRPr="002F0ECF">
        <w:rPr>
          <w:rFonts w:ascii="仿宋" w:eastAsia="仿宋" w:hAnsi="仿宋" w:hint="eastAsia"/>
          <w:sz w:val="32"/>
          <w:szCs w:val="32"/>
        </w:rPr>
        <w:t>等方式</w:t>
      </w:r>
      <w:r>
        <w:rPr>
          <w:rFonts w:ascii="仿宋" w:eastAsia="仿宋" w:hAnsi="仿宋" w:hint="eastAsia"/>
          <w:sz w:val="32"/>
          <w:szCs w:val="32"/>
        </w:rPr>
        <w:t>，组织开展集体讨论，并就讨论事项做出书面决定</w:t>
      </w:r>
      <w:r w:rsidRPr="002F0ECF">
        <w:rPr>
          <w:rFonts w:ascii="仿宋" w:eastAsia="仿宋" w:hAnsi="仿宋" w:hint="eastAsia"/>
          <w:sz w:val="32"/>
          <w:szCs w:val="32"/>
        </w:rPr>
        <w:t>。</w:t>
      </w:r>
    </w:p>
    <w:p w:rsidR="00AE1874" w:rsidRPr="002F0ECF" w:rsidRDefault="00AE1874" w:rsidP="00AE187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专家委员会集体讨论应采取少数服从多数的原则做出决定。委员发表的少数意见应与会议讨论决定一同记载。</w:t>
      </w:r>
    </w:p>
    <w:p w:rsidR="00AE1874" w:rsidRPr="00D4647D" w:rsidRDefault="00AE1874" w:rsidP="00D4647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D7524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六</w:t>
      </w:r>
      <w:r w:rsidR="00D4647D">
        <w:rPr>
          <w:rFonts w:ascii="黑体" w:eastAsia="黑体" w:hAnsi="黑体" w:hint="eastAsia"/>
          <w:sz w:val="32"/>
          <w:szCs w:val="32"/>
        </w:rPr>
        <w:t xml:space="preserve">条 </w:t>
      </w:r>
      <w:r>
        <w:rPr>
          <w:rFonts w:ascii="仿宋" w:eastAsia="仿宋" w:hAnsi="仿宋" w:hint="eastAsia"/>
          <w:sz w:val="32"/>
          <w:szCs w:val="32"/>
        </w:rPr>
        <w:t>专家委员会一般由七</w:t>
      </w:r>
      <w:r w:rsidRPr="002F0ECF">
        <w:rPr>
          <w:rFonts w:ascii="仿宋" w:eastAsia="仿宋" w:hAnsi="仿宋"/>
          <w:sz w:val="32"/>
          <w:szCs w:val="32"/>
        </w:rPr>
        <w:t>名</w:t>
      </w:r>
      <w:r>
        <w:rPr>
          <w:rFonts w:ascii="仿宋" w:eastAsia="仿宋" w:hAnsi="仿宋" w:hint="eastAsia"/>
          <w:sz w:val="32"/>
          <w:szCs w:val="32"/>
        </w:rPr>
        <w:t>以上单数委员组成</w:t>
      </w:r>
      <w:r w:rsidRPr="002F0ECF">
        <w:rPr>
          <w:rFonts w:ascii="仿宋" w:eastAsia="仿宋" w:hAnsi="仿宋"/>
          <w:sz w:val="32"/>
          <w:szCs w:val="32"/>
        </w:rPr>
        <w:t>。</w:t>
      </w:r>
    </w:p>
    <w:p w:rsidR="00AE1874" w:rsidRPr="002F0ECF" w:rsidRDefault="00AE1874" w:rsidP="00AE187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专家委员会委员应当亲自参加委员会会议或活动，因故不能亲自参加会议或活动的，应当书面委托其他委员代为发表意见。</w:t>
      </w:r>
    </w:p>
    <w:p w:rsidR="00AE1874" w:rsidRPr="00D4647D" w:rsidRDefault="00AE1874" w:rsidP="00D4647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D7524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七</w:t>
      </w:r>
      <w:r w:rsidRPr="00AD7524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专家委员会</w:t>
      </w:r>
      <w:r w:rsidRPr="002F0ECF">
        <w:rPr>
          <w:rFonts w:ascii="仿宋" w:eastAsia="仿宋" w:hAnsi="仿宋" w:hint="eastAsia"/>
          <w:sz w:val="32"/>
          <w:szCs w:val="32"/>
        </w:rPr>
        <w:t>委员</w:t>
      </w:r>
      <w:r>
        <w:rPr>
          <w:rFonts w:ascii="仿宋" w:eastAsia="仿宋" w:hAnsi="仿宋" w:hint="eastAsia"/>
          <w:sz w:val="32"/>
          <w:szCs w:val="32"/>
        </w:rPr>
        <w:t>参与</w:t>
      </w:r>
      <w:r w:rsidR="00FD45C3">
        <w:rPr>
          <w:rFonts w:ascii="仿宋" w:eastAsia="仿宋" w:hAnsi="仿宋" w:hint="eastAsia"/>
          <w:sz w:val="32"/>
          <w:szCs w:val="32"/>
        </w:rPr>
        <w:t>保交</w:t>
      </w:r>
      <w:proofErr w:type="gramStart"/>
      <w:r w:rsidR="00FD45C3">
        <w:rPr>
          <w:rFonts w:ascii="仿宋" w:eastAsia="仿宋" w:hAnsi="仿宋" w:hint="eastAsia"/>
          <w:sz w:val="32"/>
          <w:szCs w:val="32"/>
        </w:rPr>
        <w:t>所</w:t>
      </w:r>
      <w:r>
        <w:rPr>
          <w:rFonts w:ascii="仿宋" w:eastAsia="仿宋" w:hAnsi="仿宋" w:hint="eastAsia"/>
          <w:sz w:val="32"/>
          <w:szCs w:val="32"/>
        </w:rPr>
        <w:t>相关</w:t>
      </w:r>
      <w:proofErr w:type="gramEnd"/>
      <w:r>
        <w:rPr>
          <w:rFonts w:ascii="仿宋" w:eastAsia="仿宋" w:hAnsi="仿宋" w:hint="eastAsia"/>
          <w:sz w:val="32"/>
          <w:szCs w:val="32"/>
        </w:rPr>
        <w:t>业务管理活动，</w:t>
      </w:r>
      <w:r>
        <w:rPr>
          <w:rFonts w:ascii="仿宋" w:eastAsia="仿宋" w:hAnsi="仿宋" w:hint="eastAsia"/>
          <w:sz w:val="32"/>
          <w:szCs w:val="32"/>
        </w:rPr>
        <w:lastRenderedPageBreak/>
        <w:t>应当</w:t>
      </w:r>
      <w:r w:rsidRPr="002F0ECF">
        <w:rPr>
          <w:rFonts w:ascii="仿宋" w:eastAsia="仿宋" w:hAnsi="仿宋" w:hint="eastAsia"/>
          <w:sz w:val="32"/>
          <w:szCs w:val="32"/>
        </w:rPr>
        <w:t>结合自身专长和所从事工作，以个人身份独立、客观、公正地提供</w:t>
      </w:r>
      <w:r>
        <w:rPr>
          <w:rFonts w:ascii="仿宋" w:eastAsia="仿宋" w:hAnsi="仿宋" w:hint="eastAsia"/>
          <w:sz w:val="32"/>
          <w:szCs w:val="32"/>
        </w:rPr>
        <w:t>观点明确且具有较为充分</w:t>
      </w:r>
      <w:r w:rsidRPr="002F0ECF">
        <w:rPr>
          <w:rFonts w:ascii="仿宋" w:eastAsia="仿宋" w:hAnsi="仿宋" w:hint="eastAsia"/>
          <w:sz w:val="32"/>
          <w:szCs w:val="32"/>
        </w:rPr>
        <w:t>理由和依据</w:t>
      </w:r>
      <w:r>
        <w:rPr>
          <w:rFonts w:ascii="仿宋" w:eastAsia="仿宋" w:hAnsi="仿宋" w:hint="eastAsia"/>
          <w:sz w:val="32"/>
          <w:szCs w:val="32"/>
        </w:rPr>
        <w:t>的</w:t>
      </w:r>
      <w:r w:rsidRPr="002F0ECF">
        <w:rPr>
          <w:rFonts w:ascii="仿宋" w:eastAsia="仿宋" w:hAnsi="仿宋" w:hint="eastAsia"/>
          <w:sz w:val="32"/>
          <w:szCs w:val="32"/>
        </w:rPr>
        <w:t>意见。</w:t>
      </w:r>
    </w:p>
    <w:p w:rsidR="00AE1874" w:rsidRPr="00D4647D" w:rsidRDefault="00AE1874" w:rsidP="00D4647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D7524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八</w:t>
      </w:r>
      <w:r w:rsidR="00D4647D">
        <w:rPr>
          <w:rFonts w:ascii="黑体" w:eastAsia="黑体" w:hAnsi="黑体" w:hint="eastAsia"/>
          <w:sz w:val="32"/>
          <w:szCs w:val="32"/>
        </w:rPr>
        <w:t xml:space="preserve">条 </w:t>
      </w:r>
      <w:r>
        <w:rPr>
          <w:rFonts w:ascii="仿宋" w:eastAsia="仿宋" w:hAnsi="仿宋" w:hint="eastAsia"/>
          <w:sz w:val="32"/>
          <w:szCs w:val="32"/>
        </w:rPr>
        <w:t>专家委员会委员参与讨论</w:t>
      </w:r>
      <w:r w:rsidRPr="002F0ECF">
        <w:rPr>
          <w:rFonts w:ascii="仿宋" w:eastAsia="仿宋" w:hAnsi="仿宋" w:hint="eastAsia"/>
          <w:sz w:val="32"/>
          <w:szCs w:val="32"/>
        </w:rPr>
        <w:t>发表意见时应当遵守下列</w:t>
      </w:r>
      <w:r>
        <w:rPr>
          <w:rFonts w:ascii="仿宋" w:eastAsia="仿宋" w:hAnsi="仿宋" w:hint="eastAsia"/>
          <w:sz w:val="32"/>
          <w:szCs w:val="32"/>
        </w:rPr>
        <w:t>纪律</w:t>
      </w:r>
      <w:r w:rsidRPr="002F0ECF">
        <w:rPr>
          <w:rFonts w:ascii="仿宋" w:eastAsia="仿宋" w:hAnsi="仿宋" w:hint="eastAsia"/>
          <w:sz w:val="32"/>
          <w:szCs w:val="32"/>
        </w:rPr>
        <w:t>：</w:t>
      </w:r>
    </w:p>
    <w:p w:rsidR="00AE1874" w:rsidRPr="002F0ECF" w:rsidRDefault="00AE1874" w:rsidP="00AE187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F0ECF">
        <w:rPr>
          <w:rFonts w:ascii="仿宋" w:eastAsia="仿宋" w:hAnsi="仿宋" w:hint="eastAsia"/>
          <w:sz w:val="32"/>
          <w:szCs w:val="32"/>
        </w:rPr>
        <w:t>（一）保守国家秘密</w:t>
      </w:r>
      <w:r>
        <w:rPr>
          <w:rFonts w:ascii="仿宋" w:eastAsia="仿宋" w:hAnsi="仿宋" w:hint="eastAsia"/>
          <w:sz w:val="32"/>
          <w:szCs w:val="32"/>
        </w:rPr>
        <w:t>、</w:t>
      </w:r>
      <w:r w:rsidRPr="002F0ECF">
        <w:rPr>
          <w:rFonts w:ascii="仿宋" w:eastAsia="仿宋" w:hAnsi="仿宋" w:hint="eastAsia"/>
          <w:sz w:val="32"/>
          <w:szCs w:val="32"/>
        </w:rPr>
        <w:t>商业秘密</w:t>
      </w:r>
      <w:r>
        <w:rPr>
          <w:rFonts w:ascii="仿宋" w:eastAsia="仿宋" w:hAnsi="仿宋" w:hint="eastAsia"/>
          <w:sz w:val="32"/>
          <w:szCs w:val="32"/>
        </w:rPr>
        <w:t>，未经</w:t>
      </w:r>
      <w:r w:rsidR="00FD45C3">
        <w:rPr>
          <w:rFonts w:ascii="仿宋" w:eastAsia="仿宋" w:hAnsi="仿宋" w:hint="eastAsia"/>
          <w:sz w:val="32"/>
          <w:szCs w:val="32"/>
        </w:rPr>
        <w:t>保交所</w:t>
      </w:r>
      <w:r>
        <w:rPr>
          <w:rFonts w:ascii="仿宋" w:eastAsia="仿宋" w:hAnsi="仿宋" w:hint="eastAsia"/>
          <w:sz w:val="32"/>
          <w:szCs w:val="32"/>
        </w:rPr>
        <w:t>许可</w:t>
      </w:r>
      <w:r w:rsidRPr="002F0ECF">
        <w:rPr>
          <w:rFonts w:ascii="仿宋" w:eastAsia="仿宋" w:hAnsi="仿宋" w:hint="eastAsia"/>
          <w:sz w:val="32"/>
          <w:szCs w:val="32"/>
        </w:rPr>
        <w:t>不向第三方泄露</w:t>
      </w:r>
      <w:r>
        <w:rPr>
          <w:rFonts w:ascii="仿宋" w:eastAsia="仿宋" w:hAnsi="仿宋" w:hint="eastAsia"/>
          <w:sz w:val="32"/>
          <w:szCs w:val="32"/>
        </w:rPr>
        <w:t>履职过程中接触到的保密信息</w:t>
      </w:r>
      <w:r w:rsidRPr="002F0ECF">
        <w:rPr>
          <w:rFonts w:ascii="仿宋" w:eastAsia="仿宋" w:hAnsi="仿宋" w:hint="eastAsia"/>
          <w:sz w:val="32"/>
          <w:szCs w:val="32"/>
        </w:rPr>
        <w:t>；</w:t>
      </w:r>
    </w:p>
    <w:p w:rsidR="00AE1874" w:rsidRPr="002F0ECF" w:rsidRDefault="00AE1874" w:rsidP="00AE187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F0ECF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二</w:t>
      </w:r>
      <w:r w:rsidRPr="002F0ECF">
        <w:rPr>
          <w:rFonts w:ascii="仿宋" w:eastAsia="仿宋" w:hAnsi="仿宋" w:hint="eastAsia"/>
          <w:sz w:val="32"/>
          <w:szCs w:val="32"/>
        </w:rPr>
        <w:t>）不得直接或间接接受</w:t>
      </w:r>
      <w:r>
        <w:rPr>
          <w:rFonts w:ascii="仿宋" w:eastAsia="仿宋" w:hAnsi="仿宋" w:hint="eastAsia"/>
          <w:sz w:val="32"/>
          <w:szCs w:val="32"/>
        </w:rPr>
        <w:t>工作对象</w:t>
      </w:r>
      <w:r w:rsidRPr="002F0ECF">
        <w:rPr>
          <w:rFonts w:ascii="仿宋" w:eastAsia="仿宋" w:hAnsi="仿宋" w:hint="eastAsia"/>
          <w:sz w:val="32"/>
          <w:szCs w:val="32"/>
        </w:rPr>
        <w:t>提供的资金、物品等馈赠和其他利益，</w:t>
      </w:r>
      <w:proofErr w:type="gramStart"/>
      <w:r w:rsidRPr="002F0ECF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2F0ECF">
        <w:rPr>
          <w:rFonts w:ascii="仿宋" w:eastAsia="仿宋" w:hAnsi="仿宋" w:hint="eastAsia"/>
          <w:sz w:val="32"/>
          <w:szCs w:val="32"/>
        </w:rPr>
        <w:t>私下与</w:t>
      </w:r>
      <w:r>
        <w:rPr>
          <w:rFonts w:ascii="仿宋" w:eastAsia="仿宋" w:hAnsi="仿宋" w:hint="eastAsia"/>
          <w:sz w:val="32"/>
          <w:szCs w:val="32"/>
        </w:rPr>
        <w:t>工作对象</w:t>
      </w:r>
      <w:r w:rsidRPr="002F0ECF">
        <w:rPr>
          <w:rFonts w:ascii="仿宋" w:eastAsia="仿宋" w:hAnsi="仿宋" w:hint="eastAsia"/>
          <w:sz w:val="32"/>
          <w:szCs w:val="32"/>
        </w:rPr>
        <w:t>接触；</w:t>
      </w:r>
    </w:p>
    <w:p w:rsidR="00AE1874" w:rsidRPr="002F0ECF" w:rsidRDefault="00AE1874" w:rsidP="00AE187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F0ECF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三</w:t>
      </w:r>
      <w:r w:rsidRPr="002F0ECF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当自己与工作对象</w:t>
      </w:r>
      <w:r w:rsidRPr="002F0ECF">
        <w:rPr>
          <w:rFonts w:ascii="仿宋" w:eastAsia="仿宋" w:hAnsi="仿宋" w:hint="eastAsia"/>
          <w:sz w:val="32"/>
          <w:szCs w:val="32"/>
        </w:rPr>
        <w:t>存在</w:t>
      </w:r>
      <w:r>
        <w:rPr>
          <w:rFonts w:ascii="仿宋" w:eastAsia="仿宋" w:hAnsi="仿宋" w:hint="eastAsia"/>
          <w:sz w:val="32"/>
          <w:szCs w:val="32"/>
        </w:rPr>
        <w:t>利益关系，</w:t>
      </w:r>
      <w:r w:rsidRPr="002F0ECF">
        <w:rPr>
          <w:rFonts w:ascii="仿宋" w:eastAsia="仿宋" w:hAnsi="仿宋" w:hint="eastAsia"/>
          <w:sz w:val="32"/>
          <w:szCs w:val="32"/>
        </w:rPr>
        <w:t>可能影响公正履行职责的情形，应</w:t>
      </w:r>
      <w:r>
        <w:rPr>
          <w:rFonts w:ascii="仿宋" w:eastAsia="仿宋" w:hAnsi="仿宋" w:hint="eastAsia"/>
          <w:sz w:val="32"/>
          <w:szCs w:val="32"/>
        </w:rPr>
        <w:t>主动向</w:t>
      </w:r>
      <w:r w:rsidR="00FD45C3">
        <w:rPr>
          <w:rFonts w:ascii="仿宋" w:eastAsia="仿宋" w:hAnsi="仿宋" w:hint="eastAsia"/>
          <w:sz w:val="32"/>
          <w:szCs w:val="32"/>
        </w:rPr>
        <w:t>保交所</w:t>
      </w:r>
      <w:r w:rsidRPr="002F0ECF">
        <w:rPr>
          <w:rFonts w:ascii="仿宋" w:eastAsia="仿宋" w:hAnsi="仿宋" w:hint="eastAsia"/>
          <w:sz w:val="32"/>
          <w:szCs w:val="32"/>
        </w:rPr>
        <w:t>提出回避</w:t>
      </w:r>
      <w:r>
        <w:rPr>
          <w:rFonts w:ascii="仿宋" w:eastAsia="仿宋" w:hAnsi="仿宋" w:hint="eastAsia"/>
          <w:sz w:val="32"/>
          <w:szCs w:val="32"/>
        </w:rPr>
        <w:t>申请</w:t>
      </w:r>
      <w:r w:rsidRPr="002F0ECF">
        <w:rPr>
          <w:rFonts w:ascii="仿宋" w:eastAsia="仿宋" w:hAnsi="仿宋" w:hint="eastAsia"/>
          <w:sz w:val="32"/>
          <w:szCs w:val="32"/>
        </w:rPr>
        <w:t>。</w:t>
      </w:r>
    </w:p>
    <w:p w:rsidR="00AE1874" w:rsidRPr="00B400D5" w:rsidRDefault="00AE1874" w:rsidP="00AE187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</w:t>
      </w:r>
      <w:r w:rsidRPr="00B400D5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不实施</w:t>
      </w:r>
      <w:r w:rsidRPr="00B400D5">
        <w:rPr>
          <w:rFonts w:ascii="仿宋" w:eastAsia="仿宋" w:hAnsi="仿宋" w:hint="eastAsia"/>
          <w:sz w:val="32"/>
          <w:szCs w:val="32"/>
        </w:rPr>
        <w:t>其他</w:t>
      </w:r>
      <w:r>
        <w:rPr>
          <w:rFonts w:ascii="仿宋" w:eastAsia="仿宋" w:hAnsi="仿宋" w:hint="eastAsia"/>
          <w:sz w:val="32"/>
          <w:szCs w:val="32"/>
        </w:rPr>
        <w:t>可能影响客观、</w:t>
      </w:r>
      <w:r w:rsidRPr="00B400D5">
        <w:rPr>
          <w:rFonts w:ascii="仿宋" w:eastAsia="仿宋" w:hAnsi="仿宋" w:hint="eastAsia"/>
          <w:sz w:val="32"/>
          <w:szCs w:val="32"/>
        </w:rPr>
        <w:t>公正履职的行为。</w:t>
      </w:r>
    </w:p>
    <w:p w:rsidR="00AE1874" w:rsidRPr="00D4647D" w:rsidRDefault="00AE1874" w:rsidP="00D4647D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第十</w:t>
      </w:r>
      <w:r w:rsidRPr="00AD7524">
        <w:rPr>
          <w:rFonts w:ascii="黑体" w:eastAsia="黑体" w:hAnsi="黑体" w:hint="eastAsia"/>
          <w:sz w:val="32"/>
          <w:szCs w:val="32"/>
        </w:rPr>
        <w:t>条</w:t>
      </w:r>
      <w:r w:rsidRPr="00AD7524">
        <w:rPr>
          <w:rFonts w:ascii="黑体" w:eastAsia="黑体" w:hAnsi="黑体"/>
          <w:sz w:val="32"/>
          <w:szCs w:val="32"/>
        </w:rPr>
        <w:t xml:space="preserve"> </w:t>
      </w:r>
      <w:r w:rsidRPr="00506F09">
        <w:rPr>
          <w:rFonts w:ascii="仿宋" w:eastAsia="仿宋" w:hAnsi="仿宋" w:hint="eastAsia"/>
          <w:sz w:val="32"/>
          <w:szCs w:val="32"/>
        </w:rPr>
        <w:t>本规则由</w:t>
      </w:r>
      <w:r w:rsidR="00FD45C3">
        <w:rPr>
          <w:rFonts w:ascii="仿宋" w:eastAsia="仿宋" w:hAnsi="仿宋" w:hint="eastAsia"/>
          <w:sz w:val="32"/>
          <w:szCs w:val="32"/>
        </w:rPr>
        <w:t>保交所</w:t>
      </w:r>
      <w:r w:rsidRPr="00506F09">
        <w:rPr>
          <w:rFonts w:ascii="仿宋" w:eastAsia="仿宋" w:hAnsi="仿宋" w:hint="eastAsia"/>
          <w:sz w:val="32"/>
          <w:szCs w:val="32"/>
        </w:rPr>
        <w:t>进行解释和修订。</w:t>
      </w:r>
    </w:p>
    <w:p w:rsidR="00A76B43" w:rsidRPr="00D4647D" w:rsidRDefault="00AE1874" w:rsidP="00D4647D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第十一条 </w:t>
      </w:r>
      <w:r w:rsidRPr="00AD7524">
        <w:rPr>
          <w:rFonts w:ascii="仿宋" w:eastAsia="仿宋" w:hAnsi="仿宋" w:hint="eastAsia"/>
          <w:sz w:val="32"/>
          <w:szCs w:val="32"/>
        </w:rPr>
        <w:t>本</w:t>
      </w:r>
      <w:r w:rsidR="00C170EE">
        <w:rPr>
          <w:rFonts w:ascii="仿宋" w:eastAsia="仿宋" w:hAnsi="仿宋" w:cs="Times New Roman"/>
          <w:sz w:val="32"/>
          <w:szCs w:val="32"/>
        </w:rPr>
        <w:t>规则</w:t>
      </w:r>
      <w:r w:rsidR="00C170EE">
        <w:rPr>
          <w:rFonts w:ascii="仿宋" w:eastAsia="仿宋" w:hAnsi="仿宋" w:cs="Times New Roman" w:hint="eastAsia"/>
          <w:sz w:val="32"/>
          <w:szCs w:val="32"/>
        </w:rPr>
        <w:t>自发布之</w:t>
      </w:r>
      <w:r w:rsidR="00C170EE" w:rsidRPr="00251889">
        <w:rPr>
          <w:rFonts w:ascii="仿宋" w:eastAsia="仿宋" w:hAnsi="仿宋" w:cs="Times New Roman"/>
          <w:sz w:val="32"/>
          <w:szCs w:val="32"/>
        </w:rPr>
        <w:t>日起试行。</w:t>
      </w:r>
    </w:p>
    <w:sectPr w:rsidR="00A76B43" w:rsidRPr="00D4647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A4E" w:rsidRDefault="00DC7A4E" w:rsidP="00F64006">
      <w:r>
        <w:separator/>
      </w:r>
    </w:p>
  </w:endnote>
  <w:endnote w:type="continuationSeparator" w:id="0">
    <w:p w:rsidR="00DC7A4E" w:rsidRDefault="00DC7A4E" w:rsidP="00F6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172692"/>
      <w:docPartObj>
        <w:docPartGallery w:val="Page Numbers (Bottom of Page)"/>
        <w:docPartUnique/>
      </w:docPartObj>
    </w:sdtPr>
    <w:sdtEndPr/>
    <w:sdtContent>
      <w:p w:rsidR="00F64006" w:rsidRDefault="00F640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0EE" w:rsidRPr="00C170EE">
          <w:rPr>
            <w:noProof/>
            <w:lang w:val="zh-CN"/>
          </w:rPr>
          <w:t>3</w:t>
        </w:r>
        <w:r>
          <w:fldChar w:fldCharType="end"/>
        </w:r>
      </w:p>
    </w:sdtContent>
  </w:sdt>
  <w:p w:rsidR="00F64006" w:rsidRDefault="00F640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A4E" w:rsidRDefault="00DC7A4E" w:rsidP="00F64006">
      <w:r>
        <w:separator/>
      </w:r>
    </w:p>
  </w:footnote>
  <w:footnote w:type="continuationSeparator" w:id="0">
    <w:p w:rsidR="00DC7A4E" w:rsidRDefault="00DC7A4E" w:rsidP="00F64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74"/>
    <w:rsid w:val="00005392"/>
    <w:rsid w:val="00014A7A"/>
    <w:rsid w:val="000269B2"/>
    <w:rsid w:val="00063159"/>
    <w:rsid w:val="00066218"/>
    <w:rsid w:val="00066CFB"/>
    <w:rsid w:val="00067D27"/>
    <w:rsid w:val="00097FF5"/>
    <w:rsid w:val="000C11E8"/>
    <w:rsid w:val="000E22E0"/>
    <w:rsid w:val="000F388A"/>
    <w:rsid w:val="000F6285"/>
    <w:rsid w:val="000F7641"/>
    <w:rsid w:val="00100D5B"/>
    <w:rsid w:val="00106B55"/>
    <w:rsid w:val="00111D27"/>
    <w:rsid w:val="00124D25"/>
    <w:rsid w:val="00126E3A"/>
    <w:rsid w:val="00132584"/>
    <w:rsid w:val="001332C2"/>
    <w:rsid w:val="00150680"/>
    <w:rsid w:val="00182E2F"/>
    <w:rsid w:val="0018552E"/>
    <w:rsid w:val="00195CE4"/>
    <w:rsid w:val="001D1DDA"/>
    <w:rsid w:val="001E5378"/>
    <w:rsid w:val="00207F28"/>
    <w:rsid w:val="0021631B"/>
    <w:rsid w:val="002400E5"/>
    <w:rsid w:val="00242541"/>
    <w:rsid w:val="00244735"/>
    <w:rsid w:val="00255D74"/>
    <w:rsid w:val="002626F8"/>
    <w:rsid w:val="0027091B"/>
    <w:rsid w:val="00285C97"/>
    <w:rsid w:val="002C6010"/>
    <w:rsid w:val="002C7FB2"/>
    <w:rsid w:val="002E1016"/>
    <w:rsid w:val="002E51AC"/>
    <w:rsid w:val="002E64AF"/>
    <w:rsid w:val="002F03BB"/>
    <w:rsid w:val="00302495"/>
    <w:rsid w:val="0030780A"/>
    <w:rsid w:val="00312123"/>
    <w:rsid w:val="0031624F"/>
    <w:rsid w:val="00335A21"/>
    <w:rsid w:val="00343E29"/>
    <w:rsid w:val="00346BBF"/>
    <w:rsid w:val="003627D0"/>
    <w:rsid w:val="003709E6"/>
    <w:rsid w:val="00386B55"/>
    <w:rsid w:val="0038707F"/>
    <w:rsid w:val="003A3FA0"/>
    <w:rsid w:val="003B1766"/>
    <w:rsid w:val="003B64ED"/>
    <w:rsid w:val="003C52F8"/>
    <w:rsid w:val="003D4122"/>
    <w:rsid w:val="003D501B"/>
    <w:rsid w:val="003E1D4F"/>
    <w:rsid w:val="00401E1A"/>
    <w:rsid w:val="0041755A"/>
    <w:rsid w:val="00421491"/>
    <w:rsid w:val="00422072"/>
    <w:rsid w:val="00442DE2"/>
    <w:rsid w:val="00466D11"/>
    <w:rsid w:val="004775CF"/>
    <w:rsid w:val="0048321B"/>
    <w:rsid w:val="00497632"/>
    <w:rsid w:val="004A54CD"/>
    <w:rsid w:val="004A5673"/>
    <w:rsid w:val="004B6981"/>
    <w:rsid w:val="004C27B0"/>
    <w:rsid w:val="004C56AE"/>
    <w:rsid w:val="004D7222"/>
    <w:rsid w:val="00500551"/>
    <w:rsid w:val="00512772"/>
    <w:rsid w:val="00513BDD"/>
    <w:rsid w:val="00531FCC"/>
    <w:rsid w:val="005468D3"/>
    <w:rsid w:val="00571E69"/>
    <w:rsid w:val="00586EB2"/>
    <w:rsid w:val="0059269B"/>
    <w:rsid w:val="00593F07"/>
    <w:rsid w:val="005A69AF"/>
    <w:rsid w:val="005B3961"/>
    <w:rsid w:val="005B3F10"/>
    <w:rsid w:val="005C6EA4"/>
    <w:rsid w:val="005D4458"/>
    <w:rsid w:val="005E789E"/>
    <w:rsid w:val="00603F95"/>
    <w:rsid w:val="0063030F"/>
    <w:rsid w:val="00631016"/>
    <w:rsid w:val="0064139F"/>
    <w:rsid w:val="00650446"/>
    <w:rsid w:val="00651651"/>
    <w:rsid w:val="006600FC"/>
    <w:rsid w:val="00667B07"/>
    <w:rsid w:val="00667D6D"/>
    <w:rsid w:val="00670499"/>
    <w:rsid w:val="00680EA0"/>
    <w:rsid w:val="006A76B3"/>
    <w:rsid w:val="006B480C"/>
    <w:rsid w:val="006C2BF6"/>
    <w:rsid w:val="006E57CC"/>
    <w:rsid w:val="006F0552"/>
    <w:rsid w:val="00722178"/>
    <w:rsid w:val="00725097"/>
    <w:rsid w:val="00727CE5"/>
    <w:rsid w:val="00753368"/>
    <w:rsid w:val="0078501A"/>
    <w:rsid w:val="00785244"/>
    <w:rsid w:val="0079375F"/>
    <w:rsid w:val="007B3AA4"/>
    <w:rsid w:val="007D1C9D"/>
    <w:rsid w:val="007D2854"/>
    <w:rsid w:val="007D7F97"/>
    <w:rsid w:val="007E2189"/>
    <w:rsid w:val="0081210F"/>
    <w:rsid w:val="00817BB3"/>
    <w:rsid w:val="00823688"/>
    <w:rsid w:val="008336C2"/>
    <w:rsid w:val="00833778"/>
    <w:rsid w:val="008463E9"/>
    <w:rsid w:val="00877AF9"/>
    <w:rsid w:val="00891D71"/>
    <w:rsid w:val="00891EA8"/>
    <w:rsid w:val="008A218D"/>
    <w:rsid w:val="008A5176"/>
    <w:rsid w:val="008B0382"/>
    <w:rsid w:val="008C0AC2"/>
    <w:rsid w:val="008C0E89"/>
    <w:rsid w:val="008C4FD4"/>
    <w:rsid w:val="008F2FB8"/>
    <w:rsid w:val="008F440C"/>
    <w:rsid w:val="008F4719"/>
    <w:rsid w:val="00902118"/>
    <w:rsid w:val="00911AE5"/>
    <w:rsid w:val="00917A65"/>
    <w:rsid w:val="009215F6"/>
    <w:rsid w:val="0093312C"/>
    <w:rsid w:val="00941B78"/>
    <w:rsid w:val="00941D07"/>
    <w:rsid w:val="00951B3A"/>
    <w:rsid w:val="009524F7"/>
    <w:rsid w:val="00986817"/>
    <w:rsid w:val="00994E92"/>
    <w:rsid w:val="009A2D7F"/>
    <w:rsid w:val="009A59E0"/>
    <w:rsid w:val="009B4D51"/>
    <w:rsid w:val="009C75AF"/>
    <w:rsid w:val="009D6233"/>
    <w:rsid w:val="009E111D"/>
    <w:rsid w:val="009E6F62"/>
    <w:rsid w:val="009F588D"/>
    <w:rsid w:val="00A0077D"/>
    <w:rsid w:val="00A11A55"/>
    <w:rsid w:val="00A2415F"/>
    <w:rsid w:val="00A32663"/>
    <w:rsid w:val="00A3564B"/>
    <w:rsid w:val="00A40FDE"/>
    <w:rsid w:val="00A4255F"/>
    <w:rsid w:val="00A4682C"/>
    <w:rsid w:val="00A52BD6"/>
    <w:rsid w:val="00A53129"/>
    <w:rsid w:val="00A70294"/>
    <w:rsid w:val="00A76B43"/>
    <w:rsid w:val="00A81214"/>
    <w:rsid w:val="00A976AF"/>
    <w:rsid w:val="00AA2F18"/>
    <w:rsid w:val="00AA37E0"/>
    <w:rsid w:val="00AA5A64"/>
    <w:rsid w:val="00AE1874"/>
    <w:rsid w:val="00B048A8"/>
    <w:rsid w:val="00B20AD6"/>
    <w:rsid w:val="00B604A8"/>
    <w:rsid w:val="00B61870"/>
    <w:rsid w:val="00B67852"/>
    <w:rsid w:val="00B95658"/>
    <w:rsid w:val="00BA7364"/>
    <w:rsid w:val="00BC0D7F"/>
    <w:rsid w:val="00BC1557"/>
    <w:rsid w:val="00BC2909"/>
    <w:rsid w:val="00BD43E8"/>
    <w:rsid w:val="00BD5781"/>
    <w:rsid w:val="00BF783A"/>
    <w:rsid w:val="00C170EE"/>
    <w:rsid w:val="00C21F81"/>
    <w:rsid w:val="00C41785"/>
    <w:rsid w:val="00C478F3"/>
    <w:rsid w:val="00C53413"/>
    <w:rsid w:val="00C5567A"/>
    <w:rsid w:val="00C62A1A"/>
    <w:rsid w:val="00C72E61"/>
    <w:rsid w:val="00C72F14"/>
    <w:rsid w:val="00C731E0"/>
    <w:rsid w:val="00CA53B2"/>
    <w:rsid w:val="00CC3E4C"/>
    <w:rsid w:val="00CE70B0"/>
    <w:rsid w:val="00CE7720"/>
    <w:rsid w:val="00CF4985"/>
    <w:rsid w:val="00D177EC"/>
    <w:rsid w:val="00D20B81"/>
    <w:rsid w:val="00D33D75"/>
    <w:rsid w:val="00D4647D"/>
    <w:rsid w:val="00D512D5"/>
    <w:rsid w:val="00D57AC7"/>
    <w:rsid w:val="00D619FC"/>
    <w:rsid w:val="00D7320E"/>
    <w:rsid w:val="00D852BF"/>
    <w:rsid w:val="00D9459C"/>
    <w:rsid w:val="00DA2D8E"/>
    <w:rsid w:val="00DB5801"/>
    <w:rsid w:val="00DB7C87"/>
    <w:rsid w:val="00DC3E8E"/>
    <w:rsid w:val="00DC4DB0"/>
    <w:rsid w:val="00DC7A4E"/>
    <w:rsid w:val="00DC7A82"/>
    <w:rsid w:val="00DD12B4"/>
    <w:rsid w:val="00DE107E"/>
    <w:rsid w:val="00DE2C7D"/>
    <w:rsid w:val="00DE6D12"/>
    <w:rsid w:val="00DF4336"/>
    <w:rsid w:val="00E000BA"/>
    <w:rsid w:val="00E068BF"/>
    <w:rsid w:val="00E15747"/>
    <w:rsid w:val="00E20043"/>
    <w:rsid w:val="00E26E35"/>
    <w:rsid w:val="00E308DB"/>
    <w:rsid w:val="00E365A3"/>
    <w:rsid w:val="00E47271"/>
    <w:rsid w:val="00E664AF"/>
    <w:rsid w:val="00E76BBC"/>
    <w:rsid w:val="00E91E21"/>
    <w:rsid w:val="00E922AA"/>
    <w:rsid w:val="00E957F7"/>
    <w:rsid w:val="00EA1EA1"/>
    <w:rsid w:val="00EB3924"/>
    <w:rsid w:val="00ED419E"/>
    <w:rsid w:val="00ED4DB2"/>
    <w:rsid w:val="00ED7B9D"/>
    <w:rsid w:val="00EE04E2"/>
    <w:rsid w:val="00EE209F"/>
    <w:rsid w:val="00F273B5"/>
    <w:rsid w:val="00F376D4"/>
    <w:rsid w:val="00F506B3"/>
    <w:rsid w:val="00F516DF"/>
    <w:rsid w:val="00F64006"/>
    <w:rsid w:val="00F65EB1"/>
    <w:rsid w:val="00F67668"/>
    <w:rsid w:val="00F72AFD"/>
    <w:rsid w:val="00F8351C"/>
    <w:rsid w:val="00F903F7"/>
    <w:rsid w:val="00F91AEA"/>
    <w:rsid w:val="00F93F49"/>
    <w:rsid w:val="00F9517C"/>
    <w:rsid w:val="00F9723A"/>
    <w:rsid w:val="00FC0D12"/>
    <w:rsid w:val="00FD45C3"/>
    <w:rsid w:val="00FD64EB"/>
    <w:rsid w:val="00FE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1381D2"/>
  <w15:chartTrackingRefBased/>
  <w15:docId w15:val="{1C0BE7EA-2AB8-4785-BF29-1F51FC21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40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4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400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4647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464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马珈琪</dc:creator>
  <cp:keywords/>
  <dc:description/>
  <cp:lastModifiedBy>朱思捷</cp:lastModifiedBy>
  <cp:revision>3</cp:revision>
  <cp:lastPrinted>2018-04-04T10:51:00Z</cp:lastPrinted>
  <dcterms:created xsi:type="dcterms:W3CDTF">2018-03-26T11:07:00Z</dcterms:created>
  <dcterms:modified xsi:type="dcterms:W3CDTF">2018-04-04T10:51:00Z</dcterms:modified>
</cp:coreProperties>
</file>